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9155B" w14:textId="77777777" w:rsidR="00EB132D" w:rsidRPr="00C77175" w:rsidRDefault="00EB132D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7784F642" w14:textId="77777777" w:rsidR="00AD0E04" w:rsidRPr="00C77175" w:rsidRDefault="00AD0E04" w:rsidP="00CC6C87">
      <w:pPr>
        <w:pStyle w:val="Tekstpodstawowy"/>
        <w:spacing w:before="1"/>
        <w:ind w:left="0" w:right="111"/>
        <w:jc w:val="center"/>
        <w:rPr>
          <w:rFonts w:asciiTheme="minorHAnsi" w:hAnsiTheme="minorHAnsi" w:cstheme="minorHAnsi"/>
          <w:sz w:val="19"/>
        </w:rPr>
      </w:pP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C77175" w:rsidRPr="00C77175" w14:paraId="3E1E9E89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6A4" w14:textId="77777777" w:rsidR="00C77175" w:rsidRPr="00C77175" w:rsidRDefault="00C77175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7717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INWESTOR:</w:t>
            </w:r>
          </w:p>
          <w:p w14:paraId="61851202" w14:textId="400D1178" w:rsidR="00A70568" w:rsidRPr="002A782C" w:rsidRDefault="00A70568" w:rsidP="00A70568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Gmina Morawica</w:t>
            </w:r>
          </w:p>
          <w:p w14:paraId="4910CE29" w14:textId="77777777" w:rsidR="00A70568" w:rsidRPr="002A782C" w:rsidRDefault="00A70568" w:rsidP="00A70568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ul. Spacerowa 7</w:t>
            </w:r>
          </w:p>
          <w:p w14:paraId="24C1E944" w14:textId="77777777" w:rsidR="00C77175" w:rsidRPr="00C77175" w:rsidRDefault="00A70568" w:rsidP="00A7056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2A782C">
              <w:rPr>
                <w:rFonts w:asciiTheme="minorHAnsi" w:eastAsia="Verdana" w:hAnsiTheme="minorHAnsi" w:cstheme="minorHAnsi"/>
                <w:b/>
                <w:kern w:val="0"/>
                <w:szCs w:val="22"/>
                <w:lang w:eastAsia="en-US" w:bidi="ar-SA"/>
              </w:rPr>
              <w:t xml:space="preserve">26-026 Morawica </w:t>
            </w:r>
          </w:p>
        </w:tc>
      </w:tr>
      <w:tr w:rsidR="00C77175" w:rsidRPr="00C77175" w14:paraId="4CD12349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B687" w14:textId="77777777" w:rsidR="00C77175" w:rsidRPr="00C77175" w:rsidRDefault="00C77175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7717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NAZWA ZAMIERZENIA BUDOWLANEGO:</w:t>
            </w:r>
          </w:p>
          <w:p w14:paraId="2ACB1AD5" w14:textId="77777777" w:rsidR="00C77175" w:rsidRPr="00C77175" w:rsidRDefault="00A70568" w:rsidP="003B7661">
            <w:pPr>
              <w:pStyle w:val="Standard"/>
              <w:shd w:val="clear" w:color="auto" w:fill="FFFFFF"/>
              <w:tabs>
                <w:tab w:val="left" w:pos="1890"/>
                <w:tab w:val="left" w:pos="3675"/>
              </w:tabs>
              <w:jc w:val="both"/>
              <w:rPr>
                <w:rFonts w:asciiTheme="minorHAnsi" w:eastAsia="Lucida Sans Unicode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2A782C">
              <w:rPr>
                <w:rFonts w:asciiTheme="minorHAnsi" w:eastAsiaTheme="minorHAnsi" w:hAnsiTheme="minorHAnsi" w:cstheme="minorHAnsi"/>
                <w:b/>
                <w:bCs/>
                <w:lang w:eastAsia="en-US" w:bidi="ar-SA"/>
              </w:rPr>
              <w:t>BUDOWA PRZEDSZKOLA W BILCZY NA DZ. NR EWID. 961/169, 961/131, 961/132, 961/133, OBRĘB 0002 BILCZA, GM. MORAWICA, POWIAT KIELECKI W RAMACH ZADANIA: ,,BUDOWA PRZEDSZKOLA W BILCZY WRAZ Z DOPOSAŻENIEM ISTNIEJĄCYCH ODDZIAŁÓW PRZEDSZKOLNYCH W GMINIE MORAWICA”</w:t>
            </w:r>
          </w:p>
        </w:tc>
      </w:tr>
      <w:tr w:rsidR="00C77175" w:rsidRPr="00C77175" w14:paraId="7F43B9C1" w14:textId="77777777" w:rsidTr="003B7661">
        <w:trPr>
          <w:trHeight w:val="678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3936B" w14:textId="77777777" w:rsidR="00C77175" w:rsidRPr="00C77175" w:rsidRDefault="00C77175" w:rsidP="003B7661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C77175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SPECYFIKACJA TECHNICZNA WYKONANIA I ODBIORU </w:t>
            </w:r>
          </w:p>
          <w:p w14:paraId="517B38ED" w14:textId="77777777" w:rsidR="00C77175" w:rsidRPr="00C77175" w:rsidRDefault="00C77175" w:rsidP="003B7661">
            <w:pPr>
              <w:pStyle w:val="Standard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C77175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ROBÓT BUDOWLANYCH </w:t>
            </w:r>
          </w:p>
        </w:tc>
      </w:tr>
      <w:tr w:rsidR="00C77175" w:rsidRPr="00C77175" w14:paraId="090BE948" w14:textId="77777777" w:rsidTr="003B7661">
        <w:trPr>
          <w:trHeight w:val="3291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2343" w14:textId="77777777" w:rsidR="00C77175" w:rsidRPr="00C77175" w:rsidRDefault="00C77175" w:rsidP="003B7661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7717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ADRES INWESTYCJI:</w:t>
            </w:r>
            <w:r w:rsidRPr="00C77175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</w:p>
          <w:tbl>
            <w:tblPr>
              <w:tblStyle w:val="Tabela-Siatka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3400"/>
              <w:gridCol w:w="4965"/>
              <w:gridCol w:w="992"/>
            </w:tblGrid>
            <w:tr w:rsidR="00A70568" w:rsidRPr="00C77175" w14:paraId="3B20B958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2567AED0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15AA2381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A70568" w:rsidRPr="00C77175" w14:paraId="5428E027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7173489F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MIEJSCOWOŚĆ:</w:t>
                  </w:r>
                </w:p>
              </w:tc>
              <w:tc>
                <w:tcPr>
                  <w:tcW w:w="5957" w:type="dxa"/>
                  <w:gridSpan w:val="2"/>
                </w:tcPr>
                <w:p w14:paraId="6EB5EBED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BILCZA</w:t>
                  </w:r>
                </w:p>
              </w:tc>
            </w:tr>
            <w:tr w:rsidR="00A70568" w:rsidRPr="00C77175" w14:paraId="44C6157B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3F2C1827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OBRĘB: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19A75DCC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0002 BILCZA</w:t>
                  </w:r>
                </w:p>
              </w:tc>
            </w:tr>
            <w:tr w:rsidR="00A70568" w:rsidRPr="00C77175" w14:paraId="267F8743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7E32D643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JEDNOSTKA EWIDENCYJNA: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7F52CC96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26</w:t>
                  </w:r>
                  <w:r>
                    <w:rPr>
                      <w:rFonts w:asciiTheme="minorHAnsi" w:hAnsiTheme="minorHAnsi" w:cstheme="minorHAnsi"/>
                    </w:rPr>
                    <w:t>0412_5 MORAWICA</w:t>
                  </w:r>
                </w:p>
              </w:tc>
            </w:tr>
            <w:tr w:rsidR="00A70568" w:rsidRPr="00C77175" w14:paraId="17FA1D33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0574D70E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GMINA: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6E6AF306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MORAWICA</w:t>
                  </w:r>
                </w:p>
              </w:tc>
            </w:tr>
            <w:tr w:rsidR="00A70568" w:rsidRPr="00C77175" w14:paraId="672D6CC1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713EF648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POWIAT:</w:t>
                  </w:r>
                  <w:r w:rsidRPr="002A3114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  <w:tc>
                <w:tcPr>
                  <w:tcW w:w="5957" w:type="dxa"/>
                  <w:gridSpan w:val="2"/>
                </w:tcPr>
                <w:p w14:paraId="177B104F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KIELECKI</w:t>
                  </w:r>
                </w:p>
              </w:tc>
            </w:tr>
            <w:tr w:rsidR="00A70568" w:rsidRPr="00C77175" w14:paraId="6987D8C3" w14:textId="77777777" w:rsidTr="00A70568">
              <w:trPr>
                <w:gridBefore w:val="1"/>
                <w:wBefore w:w="1167" w:type="dxa"/>
                <w:trHeight w:val="60"/>
              </w:trPr>
              <w:tc>
                <w:tcPr>
                  <w:tcW w:w="3400" w:type="dxa"/>
                </w:tcPr>
                <w:p w14:paraId="54B221F2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WOJEWÓDZTWO:</w:t>
                  </w:r>
                </w:p>
              </w:tc>
              <w:tc>
                <w:tcPr>
                  <w:tcW w:w="5957" w:type="dxa"/>
                  <w:gridSpan w:val="2"/>
                </w:tcPr>
                <w:p w14:paraId="50CD2817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ŚWIĘTOKRZYSKIE</w:t>
                  </w:r>
                </w:p>
              </w:tc>
            </w:tr>
            <w:tr w:rsidR="00A70568" w:rsidRPr="00C77175" w14:paraId="0A008CF3" w14:textId="77777777" w:rsidTr="00A70568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1B93ABF3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0B384D77" w14:textId="77777777" w:rsidR="00A70568" w:rsidRPr="002A3114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A70568" w:rsidRPr="00C77175" w14:paraId="406B2A8D" w14:textId="77777777" w:rsidTr="00A70568">
              <w:trPr>
                <w:gridAfter w:val="1"/>
                <w:wAfter w:w="992" w:type="dxa"/>
              </w:trPr>
              <w:tc>
                <w:tcPr>
                  <w:tcW w:w="4567" w:type="dxa"/>
                  <w:gridSpan w:val="2"/>
                </w:tcPr>
                <w:p w14:paraId="522BFB07" w14:textId="77777777" w:rsidR="00A70568" w:rsidRPr="008C7ECA" w:rsidRDefault="00A70568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 w:rsidRPr="008C7ECA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KATEGORIA OBIEKTU BUDOWLANEGO:</w:t>
                  </w:r>
                </w:p>
              </w:tc>
              <w:tc>
                <w:tcPr>
                  <w:tcW w:w="4965" w:type="dxa"/>
                </w:tcPr>
                <w:p w14:paraId="7C4A1095" w14:textId="29423C8A" w:rsidR="00A70568" w:rsidRPr="008C7ECA" w:rsidRDefault="00D42423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I</w:t>
                  </w:r>
                  <w:r w:rsidR="00A70568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X</w:t>
                  </w:r>
                  <w:r w:rsidR="00A70568"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 xml:space="preserve"> – BUDYNKI </w:t>
                  </w:r>
                  <w:r w:rsidR="00A70568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KULTURY, NAUKI I OŚWIATY</w:t>
                  </w:r>
                </w:p>
              </w:tc>
            </w:tr>
          </w:tbl>
          <w:p w14:paraId="6A4C37F7" w14:textId="77777777" w:rsidR="00C77175" w:rsidRPr="00C77175" w:rsidRDefault="00C77175" w:rsidP="003B7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012DDF" w14:textId="77777777" w:rsidR="00AD0E04" w:rsidRPr="00C77175" w:rsidRDefault="00AD0E04" w:rsidP="00CC6C87">
      <w:pPr>
        <w:pStyle w:val="Tytu"/>
        <w:spacing w:line="242" w:lineRule="auto"/>
        <w:ind w:left="0" w:right="111" w:firstLine="0"/>
        <w:jc w:val="center"/>
        <w:rPr>
          <w:rFonts w:asciiTheme="minorHAnsi" w:hAnsiTheme="minorHAnsi" w:cstheme="minorHAnsi"/>
        </w:rPr>
      </w:pPr>
    </w:p>
    <w:p w14:paraId="2D499F20" w14:textId="77777777" w:rsidR="005C28AB" w:rsidRPr="00C77175" w:rsidRDefault="005C28AB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187E772F" w14:textId="77777777" w:rsidR="00A70568" w:rsidRDefault="00A70568" w:rsidP="00D42423">
      <w:pPr>
        <w:pStyle w:val="Tekstpodstawowy"/>
        <w:spacing w:before="5"/>
        <w:ind w:left="0"/>
        <w:rPr>
          <w:rFonts w:asciiTheme="minorHAnsi" w:hAnsiTheme="minorHAnsi" w:cstheme="minorHAnsi"/>
          <w:b/>
          <w:sz w:val="42"/>
        </w:rPr>
      </w:pPr>
    </w:p>
    <w:p w14:paraId="46AEF474" w14:textId="77777777" w:rsidR="00A70568" w:rsidRDefault="00A70568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40E4F0B0" w14:textId="77777777" w:rsidR="00A70568" w:rsidRPr="00C77175" w:rsidRDefault="00A70568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29F27504" w14:textId="77777777" w:rsidR="00C77175" w:rsidRPr="00C77175" w:rsidRDefault="00C77175" w:rsidP="005C28AB">
      <w:pPr>
        <w:pStyle w:val="Tekstpodstawowy"/>
        <w:spacing w:before="5"/>
        <w:ind w:left="0"/>
        <w:jc w:val="center"/>
        <w:rPr>
          <w:rFonts w:asciiTheme="minorHAnsi" w:hAnsiTheme="minorHAnsi" w:cstheme="minorHAnsi"/>
          <w:b/>
          <w:sz w:val="42"/>
        </w:rPr>
      </w:pPr>
    </w:p>
    <w:p w14:paraId="557FF591" w14:textId="77777777" w:rsidR="00F5423C" w:rsidRDefault="00F5423C" w:rsidP="00F5423C">
      <w:pPr>
        <w:pStyle w:val="Bezodstpw"/>
        <w:spacing w:line="276" w:lineRule="auto"/>
        <w:ind w:right="131"/>
        <w:jc w:val="center"/>
        <w:rPr>
          <w:rFonts w:asciiTheme="minorHAnsi" w:hAnsiTheme="minorHAnsi" w:cstheme="minorHAnsi"/>
          <w:b/>
        </w:rPr>
      </w:pPr>
      <w:r w:rsidRPr="00C77175">
        <w:rPr>
          <w:rFonts w:asciiTheme="minorHAnsi" w:hAnsiTheme="minorHAnsi" w:cstheme="minorHAnsi"/>
          <w:b/>
        </w:rPr>
        <w:t>ST-01.0</w:t>
      </w:r>
      <w:r w:rsidR="00EB78B1" w:rsidRPr="00C77175">
        <w:rPr>
          <w:rFonts w:asciiTheme="minorHAnsi" w:hAnsiTheme="minorHAnsi" w:cstheme="minorHAnsi"/>
          <w:b/>
        </w:rPr>
        <w:t>8</w:t>
      </w:r>
      <w:r w:rsidRPr="00C77175">
        <w:rPr>
          <w:rFonts w:asciiTheme="minorHAnsi" w:hAnsiTheme="minorHAnsi" w:cstheme="minorHAnsi"/>
          <w:b/>
        </w:rPr>
        <w:t xml:space="preserve"> </w:t>
      </w:r>
      <w:r w:rsidR="00EB78B1" w:rsidRPr="00C77175">
        <w:rPr>
          <w:rFonts w:asciiTheme="minorHAnsi" w:hAnsiTheme="minorHAnsi" w:cstheme="minorHAnsi"/>
          <w:b/>
        </w:rPr>
        <w:t>KONSTRUKCJ</w:t>
      </w:r>
      <w:r w:rsidR="005C2A14" w:rsidRPr="00C77175">
        <w:rPr>
          <w:rFonts w:asciiTheme="minorHAnsi" w:hAnsiTheme="minorHAnsi" w:cstheme="minorHAnsi"/>
          <w:b/>
        </w:rPr>
        <w:t>E</w:t>
      </w:r>
      <w:r w:rsidR="00EB78B1" w:rsidRPr="00C77175">
        <w:rPr>
          <w:rFonts w:asciiTheme="minorHAnsi" w:hAnsiTheme="minorHAnsi" w:cstheme="minorHAnsi"/>
          <w:b/>
        </w:rPr>
        <w:t xml:space="preserve"> STALOW</w:t>
      </w:r>
      <w:r w:rsidR="005C2A14" w:rsidRPr="00C77175">
        <w:rPr>
          <w:rFonts w:asciiTheme="minorHAnsi" w:hAnsiTheme="minorHAnsi" w:cstheme="minorHAnsi"/>
          <w:b/>
        </w:rPr>
        <w:t>E</w:t>
      </w:r>
    </w:p>
    <w:p w14:paraId="0E345A94" w14:textId="77777777" w:rsidR="00D42423" w:rsidRDefault="00D42423" w:rsidP="00F5423C">
      <w:pPr>
        <w:pStyle w:val="Bezodstpw"/>
        <w:spacing w:line="276" w:lineRule="auto"/>
        <w:ind w:right="131"/>
        <w:jc w:val="center"/>
        <w:rPr>
          <w:rFonts w:asciiTheme="minorHAnsi" w:hAnsiTheme="minorHAnsi" w:cstheme="minorHAnsi"/>
          <w:b/>
        </w:rPr>
      </w:pPr>
    </w:p>
    <w:p w14:paraId="18A03898" w14:textId="77777777" w:rsidR="00D42423" w:rsidRPr="00C77175" w:rsidRDefault="00D42423" w:rsidP="00F5423C">
      <w:pPr>
        <w:pStyle w:val="Bezodstpw"/>
        <w:spacing w:line="276" w:lineRule="auto"/>
        <w:ind w:right="131"/>
        <w:jc w:val="center"/>
        <w:rPr>
          <w:rFonts w:asciiTheme="minorHAnsi" w:hAnsiTheme="minorHAnsi" w:cstheme="minorHAnsi"/>
          <w:b/>
        </w:rPr>
      </w:pPr>
    </w:p>
    <w:p w14:paraId="28FC90B9" w14:textId="77777777" w:rsidR="00F5423C" w:rsidRPr="00C77175" w:rsidRDefault="00F5423C" w:rsidP="00F5423C">
      <w:pPr>
        <w:pStyle w:val="Tekstpodstawowy"/>
        <w:spacing w:line="276" w:lineRule="auto"/>
        <w:ind w:left="0" w:right="131"/>
        <w:jc w:val="center"/>
        <w:rPr>
          <w:rFonts w:asciiTheme="minorHAnsi" w:hAnsiTheme="minorHAnsi" w:cstheme="minorHAnsi"/>
          <w:b/>
        </w:rPr>
      </w:pPr>
    </w:p>
    <w:p w14:paraId="6507DA91" w14:textId="77777777" w:rsidR="00D42423" w:rsidRPr="00C77175" w:rsidRDefault="00D42423" w:rsidP="00D42423">
      <w:pPr>
        <w:pStyle w:val="Tekstpodstawowy"/>
        <w:spacing w:line="276" w:lineRule="auto"/>
        <w:ind w:left="0" w:right="131"/>
        <w:jc w:val="left"/>
        <w:rPr>
          <w:rFonts w:asciiTheme="minorHAnsi" w:hAnsiTheme="minorHAnsi" w:cstheme="minorHAnsi"/>
        </w:rPr>
      </w:pPr>
      <w:bookmarkStart w:id="0" w:name="_Hlk174438811"/>
      <w:r w:rsidRPr="00C77175">
        <w:rPr>
          <w:rFonts w:asciiTheme="minorHAnsi" w:hAnsiTheme="minorHAnsi" w:cstheme="minorHAnsi"/>
        </w:rPr>
        <w:t>KOD CPV 45262400-5</w:t>
      </w:r>
      <w:r>
        <w:rPr>
          <w:rFonts w:asciiTheme="minorHAnsi" w:hAnsiTheme="minorHAnsi" w:cstheme="minorHAnsi"/>
        </w:rPr>
        <w:t xml:space="preserve"> - </w:t>
      </w:r>
      <w:r w:rsidRPr="002F40E6">
        <w:rPr>
          <w:rFonts w:asciiTheme="minorHAnsi" w:hAnsiTheme="minorHAnsi" w:cstheme="minorHAnsi"/>
        </w:rPr>
        <w:t>Wnoszenie konstrukcji ze stali konstrukcyjnej</w:t>
      </w:r>
    </w:p>
    <w:bookmarkEnd w:id="0"/>
    <w:p w14:paraId="0E69EC84" w14:textId="77777777" w:rsidR="00EB132D" w:rsidRDefault="00EB132D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10A33A48" w14:textId="77777777" w:rsidR="00C77175" w:rsidRDefault="00C77175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60FF83B7" w14:textId="77777777" w:rsidR="00C77175" w:rsidRDefault="00C77175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456D0016" w14:textId="77777777" w:rsidR="00C77175" w:rsidRPr="00C77175" w:rsidRDefault="00C77175" w:rsidP="00CC6C87">
      <w:pPr>
        <w:pStyle w:val="Tekstpodstawowy"/>
        <w:ind w:left="0" w:right="111"/>
        <w:rPr>
          <w:rFonts w:asciiTheme="minorHAnsi" w:hAnsiTheme="minorHAnsi" w:cstheme="minorHAnsi"/>
          <w:color w:val="000000" w:themeColor="text1"/>
        </w:rPr>
      </w:pPr>
    </w:p>
    <w:p w14:paraId="01A92875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  <w:sz w:val="22"/>
          <w:szCs w:val="22"/>
        </w:rPr>
      </w:pPr>
    </w:p>
    <w:sdt>
      <w:sdtPr>
        <w:rPr>
          <w:rFonts w:asciiTheme="minorHAnsi" w:eastAsia="Verdana" w:hAnsiTheme="minorHAnsi" w:cstheme="minorHAnsi"/>
          <w:b w:val="0"/>
          <w:bCs w:val="0"/>
          <w:color w:val="auto"/>
          <w:sz w:val="22"/>
          <w:szCs w:val="22"/>
        </w:rPr>
        <w:id w:val="527610085"/>
        <w:docPartObj>
          <w:docPartGallery w:val="Table of Contents"/>
          <w:docPartUnique/>
        </w:docPartObj>
      </w:sdtPr>
      <w:sdtEndPr/>
      <w:sdtContent>
        <w:p w14:paraId="5181C986" w14:textId="77777777" w:rsidR="00EB78B1" w:rsidRPr="00C77175" w:rsidRDefault="00A11721" w:rsidP="00DB0966">
          <w:pPr>
            <w:pStyle w:val="Nagwekspisutreci"/>
            <w:ind w:left="142"/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  <w:r w:rsidRPr="00C77175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>SPIS TREŚCI</w:t>
          </w:r>
        </w:p>
        <w:p w14:paraId="7B1CFC49" w14:textId="1A02ADF7" w:rsidR="00EB78B1" w:rsidRPr="00C77175" w:rsidRDefault="00503DDF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r w:rsidRPr="00C77175">
            <w:rPr>
              <w:rFonts w:asciiTheme="minorHAnsi" w:hAnsiTheme="minorHAnsi" w:cstheme="minorHAnsi"/>
              <w:w w:val="100"/>
            </w:rPr>
            <w:fldChar w:fldCharType="begin"/>
          </w:r>
          <w:r w:rsidR="00EB78B1" w:rsidRPr="00C77175">
            <w:rPr>
              <w:rFonts w:asciiTheme="minorHAnsi" w:hAnsiTheme="minorHAnsi" w:cstheme="minorHAnsi"/>
              <w:w w:val="100"/>
            </w:rPr>
            <w:instrText xml:space="preserve"> TOC \o "1-3" \h \z \u </w:instrText>
          </w:r>
          <w:r w:rsidRPr="00C77175">
            <w:rPr>
              <w:rFonts w:asciiTheme="minorHAnsi" w:hAnsiTheme="minorHAnsi" w:cstheme="minorHAnsi"/>
              <w:w w:val="100"/>
            </w:rPr>
            <w:fldChar w:fldCharType="separate"/>
          </w:r>
          <w:hyperlink w:anchor="_Toc132791164" w:history="1">
            <w:r w:rsidR="00EB78B1"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</w:t>
            </w:r>
            <w:r w:rsidR="00EB78B1"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="00EB78B1"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WSTĘP</w:t>
            </w:r>
            <w:r w:rsidR="00EB78B1"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="00EB78B1"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_Toc132791164 \h </w:instrTex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2076353" w14:textId="33D7272C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65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Przedmiot ST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_Toc132791165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07A22B9" w14:textId="74966C0B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66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Zakres stosowania ST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_Toc132791166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892D632" w14:textId="45BC88E7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67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1.3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Przedmiot i zakres robót objętych ST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_Toc132791167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42FFE79" w14:textId="6DA9A7DE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68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1.4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Określenia podstawowe, definicje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_Toc132791168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0425EA4" w14:textId="47CAC709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69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1.5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wymagania dotyczące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_Toc132791169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D35AEFE" w14:textId="16882E5F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0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MATERIAŁY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_Toc132791170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F871206" w14:textId="04A49B0E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1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2.1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wymagania dotyczące właściwości materiałów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_Toc132791171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BCB6286" w14:textId="71942AB2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2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2.2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Materiały potrzebne do wykonania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_Toc132791172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48F6934" w14:textId="407F82F4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3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3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SPRZĘT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_Toc132791173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CC39E0C" w14:textId="15AC8274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4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3.1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wymagania dotyczące sprzętu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_Toc132791174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7930800" w14:textId="4EA143C5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5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3.2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Sprzęt do transportu i montażu konstrukcji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_Toc132791175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EA6D971" w14:textId="0EBD6248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6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3.3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Sprzęt do robót spawalniczych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_Toc132791176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3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1F09E0B" w14:textId="6FF442C8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7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4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TRANSPORT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_Toc132791177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6EBC53E" w14:textId="522D49E9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8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4.1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wymagania dotyczące transportu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_Toc132791178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DFAACAC" w14:textId="01BC60EA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79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4.2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Transport materiałów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_Toc132791179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4BF1175" w14:textId="24D43E24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0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4.3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Składowanie materiałów i konstrukcji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_Toc132791180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10DA094" w14:textId="038F0722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1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5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WYKONANIE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_Toc132791181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2D616E5" w14:textId="33593C60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2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5.1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zasady wykonania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_Toc132791182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A3933D2" w14:textId="742073DC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3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5.2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Montaż elementów stalowych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_Toc132791183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5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F85D6F4" w14:textId="395E354C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4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6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KONTROLA JAKOŚCI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_Toc132791184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C943C68" w14:textId="2C4CD365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5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6.1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zasady kontroli jakości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_Toc132791185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DDE6607" w14:textId="060F09A3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6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7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OBMIAR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_Toc132791186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7FD0B50" w14:textId="0DFC3BC9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7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7.1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zasady przedmiaru i obmiaru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_Toc132791187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1A7BDB4" w14:textId="0CA174BE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8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8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ODBIÓR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_Toc132791188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B255A5D" w14:textId="4091BE53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89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8.1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zasady odbioru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_Toc132791189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3086F91" w14:textId="42DE0A15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90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9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PODSTAWA PŁATNOŚCI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_Toc132791190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5ACBB1E" w14:textId="334C8C98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91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9.1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Ogólne ustalenia dotyczące podstawy rozliczenia robót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_Toc132791191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E936140" w14:textId="7EE97F4A" w:rsidR="00EB78B1" w:rsidRPr="00C77175" w:rsidRDefault="00EB78B1" w:rsidP="00E5309C">
          <w:pPr>
            <w:pStyle w:val="Spistreci3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92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9.2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Zasady rozliczenia i płatności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_Toc132791192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706CA69" w14:textId="50F5DCDB" w:rsidR="00EB78B1" w:rsidRPr="00C77175" w:rsidRDefault="00EB78B1" w:rsidP="00DB0966">
          <w:pPr>
            <w:pStyle w:val="Spistreci2"/>
            <w:rPr>
              <w:rFonts w:asciiTheme="minorHAnsi" w:eastAsiaTheme="minorEastAsia" w:hAnsiTheme="minorHAnsi" w:cstheme="minorHAnsi"/>
              <w:w w:val="100"/>
              <w:lang w:eastAsia="pl-PL"/>
            </w:rPr>
          </w:pPr>
          <w:hyperlink w:anchor="_Toc132791193" w:history="1"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10</w:t>
            </w:r>
            <w:r w:rsidRPr="00C77175">
              <w:rPr>
                <w:rFonts w:asciiTheme="minorHAnsi" w:eastAsiaTheme="minorEastAsia" w:hAnsiTheme="minorHAnsi" w:cstheme="minorHAnsi"/>
                <w:w w:val="100"/>
                <w:lang w:eastAsia="pl-PL"/>
              </w:rPr>
              <w:tab/>
            </w:r>
            <w:r w:rsidRPr="00C77175">
              <w:rPr>
                <w:rStyle w:val="Hipercze"/>
                <w:rFonts w:asciiTheme="minorHAnsi" w:hAnsiTheme="minorHAnsi" w:cstheme="minorHAnsi"/>
                <w:color w:val="000000" w:themeColor="text1"/>
                <w:w w:val="100"/>
              </w:rPr>
              <w:t>PRZEPISY ZWIĄZANE</w:t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C7717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_Toc132791193 \h </w:instrTex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6D34F3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503DDF" w:rsidRPr="00C7717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A900937" w14:textId="77777777" w:rsidR="00EB78B1" w:rsidRPr="00C77175" w:rsidRDefault="00503DDF" w:rsidP="00DB0966">
          <w:pPr>
            <w:ind w:left="142"/>
            <w:jc w:val="both"/>
            <w:rPr>
              <w:rFonts w:asciiTheme="minorHAnsi" w:hAnsiTheme="minorHAnsi" w:cstheme="minorHAnsi"/>
            </w:rPr>
          </w:pPr>
          <w:r w:rsidRPr="00C77175">
            <w:rPr>
              <w:rFonts w:asciiTheme="minorHAnsi" w:hAnsiTheme="minorHAnsi" w:cstheme="minorHAnsi"/>
              <w:color w:val="000000" w:themeColor="text1"/>
            </w:rPr>
            <w:fldChar w:fldCharType="end"/>
          </w:r>
        </w:p>
      </w:sdtContent>
    </w:sdt>
    <w:p w14:paraId="62BE728C" w14:textId="77777777" w:rsidR="00EB78B1" w:rsidRPr="00C77175" w:rsidRDefault="00EB78B1" w:rsidP="00EB78B1">
      <w:pPr>
        <w:ind w:left="142"/>
        <w:jc w:val="both"/>
        <w:rPr>
          <w:rFonts w:asciiTheme="minorHAnsi" w:hAnsiTheme="minorHAnsi" w:cstheme="minorHAnsi"/>
        </w:rPr>
        <w:sectPr w:rsidR="00EB78B1" w:rsidRPr="00C77175" w:rsidSect="00E5309C">
          <w:headerReference w:type="default" r:id="rId8"/>
          <w:footerReference w:type="default" r:id="rId9"/>
          <w:pgSz w:w="11910" w:h="16840"/>
          <w:pgMar w:top="1440" w:right="1080" w:bottom="1440" w:left="1080" w:header="839" w:footer="610" w:gutter="0"/>
          <w:cols w:space="708"/>
          <w:docGrid w:linePitch="299"/>
        </w:sectPr>
      </w:pPr>
    </w:p>
    <w:p w14:paraId="3F3D5075" w14:textId="77777777" w:rsidR="00034FF4" w:rsidRPr="00C77175" w:rsidRDefault="00034FF4" w:rsidP="00034FF4">
      <w:pPr>
        <w:pStyle w:val="Nagwek11"/>
        <w:tabs>
          <w:tab w:val="left" w:pos="286"/>
        </w:tabs>
        <w:spacing w:before="0"/>
        <w:ind w:left="0" w:right="0"/>
        <w:jc w:val="both"/>
        <w:rPr>
          <w:rFonts w:asciiTheme="minorHAnsi" w:hAnsiTheme="minorHAnsi" w:cstheme="minorHAnsi"/>
        </w:rPr>
      </w:pPr>
      <w:bookmarkStart w:id="1" w:name="_Toc132791164"/>
    </w:p>
    <w:p w14:paraId="2E446C0D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0"/>
        <w:ind w:left="142" w:right="0" w:firstLine="0"/>
        <w:jc w:val="both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WSTĘP</w:t>
      </w:r>
      <w:bookmarkEnd w:id="1"/>
    </w:p>
    <w:p w14:paraId="11F1F682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2" w:name="_Toc132791165"/>
      <w:r w:rsidRPr="00C77175">
        <w:rPr>
          <w:rFonts w:asciiTheme="minorHAnsi" w:hAnsiTheme="minorHAnsi" w:cstheme="minorHAnsi"/>
        </w:rPr>
        <w:t>Przedmiot ST</w:t>
      </w:r>
      <w:bookmarkEnd w:id="2"/>
    </w:p>
    <w:p w14:paraId="0A8A8D28" w14:textId="77777777" w:rsidR="008B3722" w:rsidRPr="00C77175" w:rsidRDefault="00EB78B1" w:rsidP="008B3722">
      <w:pPr>
        <w:pStyle w:val="Akapitzlist"/>
        <w:spacing w:before="21"/>
        <w:ind w:left="305" w:right="137" w:firstLine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175">
        <w:rPr>
          <w:rFonts w:asciiTheme="minorHAnsi" w:hAnsiTheme="minorHAnsi" w:cstheme="minorHAnsi"/>
          <w:sz w:val="20"/>
          <w:szCs w:val="20"/>
        </w:rPr>
        <w:t>Przedmiotem niniejszej standardowej specyfikacji technicznej (ST) są wymagania dotyczące wykonania i odbioru robót konstrukcji stalowych</w:t>
      </w:r>
      <w:r w:rsidR="008B3722" w:rsidRPr="00C77175">
        <w:rPr>
          <w:rFonts w:asciiTheme="minorHAnsi" w:hAnsiTheme="minorHAnsi" w:cstheme="minorHAnsi"/>
          <w:sz w:val="20"/>
          <w:szCs w:val="20"/>
        </w:rPr>
        <w:t xml:space="preserve"> </w:t>
      </w:r>
      <w:r w:rsidR="008B3722" w:rsidRPr="00C7717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podstawie projektu </w:t>
      </w:r>
      <w:r w:rsidR="00D13149" w:rsidRPr="008C7ECA">
        <w:rPr>
          <w:rFonts w:asciiTheme="minorHAnsi" w:hAnsiTheme="minorHAnsi" w:cstheme="minorHAnsi"/>
          <w:bCs/>
          <w:sz w:val="20"/>
          <w:szCs w:val="20"/>
        </w:rPr>
        <w:t xml:space="preserve">budowy </w:t>
      </w:r>
      <w:r w:rsidR="00D13149">
        <w:rPr>
          <w:rFonts w:asciiTheme="minorHAnsi" w:hAnsiTheme="minorHAnsi" w:cstheme="minorHAnsi"/>
          <w:bCs/>
          <w:sz w:val="20"/>
          <w:szCs w:val="20"/>
        </w:rPr>
        <w:t xml:space="preserve">przedszkola w Bilczy na działce nr </w:t>
      </w:r>
      <w:proofErr w:type="spellStart"/>
      <w:r w:rsidR="00D13149">
        <w:rPr>
          <w:rFonts w:asciiTheme="minorHAnsi" w:hAnsiTheme="minorHAnsi" w:cstheme="minorHAnsi"/>
          <w:bCs/>
          <w:sz w:val="20"/>
          <w:szCs w:val="20"/>
        </w:rPr>
        <w:t>ewid</w:t>
      </w:r>
      <w:proofErr w:type="spellEnd"/>
      <w:r w:rsidR="00D13149">
        <w:rPr>
          <w:rFonts w:asciiTheme="minorHAnsi" w:hAnsiTheme="minorHAnsi" w:cstheme="minorHAnsi"/>
          <w:bCs/>
          <w:sz w:val="20"/>
          <w:szCs w:val="20"/>
        </w:rPr>
        <w:t>. 961/169, 961/131, 961/132, 961/133, obręb 0002 Bilcza, gm. Morawica, powiat kielecki, woj. świętokrzyskie.</w:t>
      </w:r>
    </w:p>
    <w:p w14:paraId="0055E64A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</w:p>
    <w:p w14:paraId="7A70658B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3" w:name="_Toc132791166"/>
      <w:r w:rsidRPr="00C77175">
        <w:rPr>
          <w:rFonts w:asciiTheme="minorHAnsi" w:hAnsiTheme="minorHAnsi" w:cstheme="minorHAnsi"/>
        </w:rPr>
        <w:t>Zakres stosowania ST</w:t>
      </w:r>
      <w:bookmarkEnd w:id="3"/>
    </w:p>
    <w:p w14:paraId="44F47C55" w14:textId="77777777" w:rsidR="00EB78B1" w:rsidRPr="00C77175" w:rsidRDefault="00EB78B1" w:rsidP="00EB78B1">
      <w:pPr>
        <w:pStyle w:val="Tekstpodstawowy"/>
        <w:spacing w:before="1" w:line="244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Specyfikacja techniczna (ST) jest dokumentem przetargowym i kontraktowym przy zlecaniu i realizacji robót wymienionych w pkt. 1.1.</w:t>
      </w:r>
    </w:p>
    <w:p w14:paraId="7252B440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17"/>
        <w:ind w:left="142" w:firstLine="0"/>
        <w:jc w:val="both"/>
        <w:rPr>
          <w:rFonts w:asciiTheme="minorHAnsi" w:hAnsiTheme="minorHAnsi" w:cstheme="minorHAnsi"/>
        </w:rPr>
      </w:pPr>
      <w:bookmarkStart w:id="4" w:name="_Toc132791167"/>
      <w:r w:rsidRPr="00C77175">
        <w:rPr>
          <w:rFonts w:asciiTheme="minorHAnsi" w:hAnsiTheme="minorHAnsi" w:cstheme="minorHAnsi"/>
        </w:rPr>
        <w:t>Przedmiot i zakres robót objętych ST</w:t>
      </w:r>
      <w:bookmarkEnd w:id="4"/>
    </w:p>
    <w:p w14:paraId="69D9E040" w14:textId="77777777" w:rsidR="00EB78B1" w:rsidRPr="00C77175" w:rsidRDefault="00EB78B1" w:rsidP="00EB78B1">
      <w:pPr>
        <w:pStyle w:val="Tekstpodstawowy"/>
        <w:spacing w:before="1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Roboty, których dotyczy szczegółowa specyfikacja techniczna obejmują wszystkie czynności umożliwiające i mające na celu wykonanie i montaż konstrukcji stalowych, występujących w obiekcie przetargowym.</w:t>
      </w:r>
    </w:p>
    <w:p w14:paraId="667CF1C1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19"/>
        <w:ind w:left="142" w:firstLine="0"/>
        <w:jc w:val="both"/>
        <w:rPr>
          <w:rFonts w:asciiTheme="minorHAnsi" w:hAnsiTheme="minorHAnsi" w:cstheme="minorHAnsi"/>
        </w:rPr>
      </w:pPr>
      <w:bookmarkStart w:id="5" w:name="_Toc132791168"/>
      <w:r w:rsidRPr="00C77175">
        <w:rPr>
          <w:rFonts w:asciiTheme="minorHAnsi" w:hAnsiTheme="minorHAnsi" w:cstheme="minorHAnsi"/>
        </w:rPr>
        <w:t>Określenia podstawowe, definicje</w:t>
      </w:r>
      <w:bookmarkEnd w:id="5"/>
    </w:p>
    <w:p w14:paraId="625378A4" w14:textId="77777777" w:rsidR="00EB78B1" w:rsidRPr="00C77175" w:rsidRDefault="00EB78B1" w:rsidP="00EB78B1">
      <w:pPr>
        <w:pStyle w:val="Tekstpodstawowy"/>
        <w:spacing w:before="4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Określenia podane w niniejszej Specyfikacji są zgodne z odpowiednimi normami oraz określeniami podanymi w OST „Wymagania ogólne”, pkt 1.4.</w:t>
      </w:r>
    </w:p>
    <w:p w14:paraId="37480B43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3"/>
        <w:ind w:left="142" w:firstLine="0"/>
        <w:jc w:val="both"/>
        <w:rPr>
          <w:rFonts w:asciiTheme="minorHAnsi" w:hAnsiTheme="minorHAnsi" w:cstheme="minorHAnsi"/>
        </w:rPr>
      </w:pPr>
      <w:bookmarkStart w:id="6" w:name="_Toc132791169"/>
      <w:r w:rsidRPr="00C77175">
        <w:rPr>
          <w:rFonts w:asciiTheme="minorHAnsi" w:hAnsiTheme="minorHAnsi" w:cstheme="minorHAnsi"/>
        </w:rPr>
        <w:t>Ogólne wymagania dotyczące robót</w:t>
      </w:r>
      <w:bookmarkEnd w:id="6"/>
    </w:p>
    <w:p w14:paraId="61E4E174" w14:textId="77777777" w:rsidR="00EB78B1" w:rsidRPr="00C77175" w:rsidRDefault="00EB78B1" w:rsidP="00EB78B1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Wykonawca robót jest odpowiedzialny za jakość ich wykonania oraz za zgodność z dokumentacją projektową, specyfikacjami technicznymi i poleceniami Inspektora nadzoru. Ogólne powszechnie stosowane wymagania dotyczące robót podano w ST „Wymagania ogólne” Kod CPV 45000000-7, pkt. 1.5.</w:t>
      </w:r>
    </w:p>
    <w:p w14:paraId="24AA105C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19"/>
        <w:ind w:left="142" w:right="0" w:firstLine="0"/>
        <w:jc w:val="both"/>
        <w:rPr>
          <w:rFonts w:asciiTheme="minorHAnsi" w:hAnsiTheme="minorHAnsi" w:cstheme="minorHAnsi"/>
        </w:rPr>
      </w:pPr>
      <w:bookmarkStart w:id="7" w:name="_Toc132791170"/>
      <w:r w:rsidRPr="00C77175">
        <w:rPr>
          <w:rFonts w:asciiTheme="minorHAnsi" w:hAnsiTheme="minorHAnsi" w:cstheme="minorHAnsi"/>
        </w:rPr>
        <w:t>MATERIAŁY</w:t>
      </w:r>
      <w:bookmarkEnd w:id="7"/>
    </w:p>
    <w:p w14:paraId="2B425E82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2"/>
        <w:ind w:left="142" w:firstLine="0"/>
        <w:jc w:val="both"/>
        <w:rPr>
          <w:rFonts w:asciiTheme="minorHAnsi" w:hAnsiTheme="minorHAnsi" w:cstheme="minorHAnsi"/>
        </w:rPr>
      </w:pPr>
      <w:bookmarkStart w:id="8" w:name="_Toc132791171"/>
      <w:r w:rsidRPr="00C77175">
        <w:rPr>
          <w:rFonts w:asciiTheme="minorHAnsi" w:hAnsiTheme="minorHAnsi" w:cstheme="minorHAnsi"/>
        </w:rPr>
        <w:t>Ogólne wymagania dotyczące właściwości materiałów</w:t>
      </w:r>
      <w:bookmarkEnd w:id="8"/>
    </w:p>
    <w:p w14:paraId="2C3066D6" w14:textId="77777777" w:rsidR="00EB78B1" w:rsidRPr="00C77175" w:rsidRDefault="00EB78B1" w:rsidP="00EB78B1">
      <w:pPr>
        <w:pStyle w:val="Tekstpodstawowy"/>
        <w:spacing w:before="2" w:line="244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wymagania dotyczące właściwości materiałów, ich pozyskiwania i składowania podano w ST „Wymagania ogólne” pkt 2</w:t>
      </w:r>
    </w:p>
    <w:p w14:paraId="57E5EFC4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16"/>
        <w:ind w:left="142" w:firstLine="0"/>
        <w:jc w:val="both"/>
        <w:rPr>
          <w:rFonts w:asciiTheme="minorHAnsi" w:hAnsiTheme="minorHAnsi" w:cstheme="minorHAnsi"/>
        </w:rPr>
      </w:pPr>
      <w:bookmarkStart w:id="9" w:name="_Toc132791172"/>
      <w:r w:rsidRPr="00C77175">
        <w:rPr>
          <w:rFonts w:asciiTheme="minorHAnsi" w:hAnsiTheme="minorHAnsi" w:cstheme="minorHAnsi"/>
        </w:rPr>
        <w:t>Materiały potrzebne do wykonania robót</w:t>
      </w:r>
      <w:bookmarkEnd w:id="9"/>
    </w:p>
    <w:p w14:paraId="2B2C0BBE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Elementy stalowe:</w:t>
      </w:r>
    </w:p>
    <w:p w14:paraId="53CB542F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Konstrukcja stalowa</w:t>
      </w:r>
    </w:p>
    <w:p w14:paraId="3A6978F3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Pomosty i schody o masie do 5t</w:t>
      </w:r>
    </w:p>
    <w:p w14:paraId="7B51CF00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Pokrycia pomostów płytami ażurowymi</w:t>
      </w:r>
    </w:p>
    <w:p w14:paraId="0C7F3335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Konstrukcje podparć, </w:t>
      </w:r>
      <w:proofErr w:type="spellStart"/>
      <w:r w:rsidRPr="00C77175">
        <w:rPr>
          <w:rFonts w:asciiTheme="minorHAnsi" w:hAnsiTheme="minorHAnsi" w:cstheme="minorHAnsi"/>
          <w:sz w:val="20"/>
        </w:rPr>
        <w:t>zawieszeń</w:t>
      </w:r>
      <w:proofErr w:type="spellEnd"/>
      <w:r w:rsidRPr="00C77175">
        <w:rPr>
          <w:rFonts w:asciiTheme="minorHAnsi" w:hAnsiTheme="minorHAnsi" w:cstheme="minorHAnsi"/>
          <w:sz w:val="20"/>
        </w:rPr>
        <w:t xml:space="preserve"> i osłon</w:t>
      </w:r>
    </w:p>
    <w:p w14:paraId="06DC23A4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Balustrady stalowe</w:t>
      </w:r>
    </w:p>
    <w:p w14:paraId="46500493" w14:textId="77777777" w:rsidR="00EB78B1" w:rsidRPr="00C77175" w:rsidRDefault="00EB78B1">
      <w:pPr>
        <w:pStyle w:val="Akapitzlist"/>
        <w:numPr>
          <w:ilvl w:val="0"/>
          <w:numId w:val="5"/>
        </w:numPr>
        <w:tabs>
          <w:tab w:val="left" w:pos="441"/>
          <w:tab w:val="left" w:pos="442"/>
        </w:tabs>
        <w:spacing w:before="0" w:line="244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Zabezpieczenia przesłon</w:t>
      </w:r>
    </w:p>
    <w:p w14:paraId="06CC4583" w14:textId="77777777" w:rsidR="00EB78B1" w:rsidRPr="00C77175" w:rsidRDefault="00EB78B1" w:rsidP="00EB78B1">
      <w:pPr>
        <w:pStyle w:val="Akapitzlist"/>
        <w:jc w:val="both"/>
        <w:rPr>
          <w:rFonts w:asciiTheme="minorHAnsi" w:eastAsia="Times New Roman" w:hAnsiTheme="minorHAnsi" w:cstheme="minorHAnsi"/>
          <w:bCs/>
          <w:color w:val="000000"/>
          <w:kern w:val="36"/>
          <w:sz w:val="20"/>
          <w:szCs w:val="20"/>
          <w:lang w:eastAsia="pl-PL"/>
        </w:rPr>
      </w:pPr>
      <w:bookmarkStart w:id="10" w:name="_Toc132791142"/>
      <w:r w:rsidRPr="00C77175">
        <w:rPr>
          <w:rFonts w:asciiTheme="minorHAnsi" w:hAnsiTheme="minorHAnsi" w:cstheme="minorHAnsi"/>
          <w:sz w:val="20"/>
          <w:szCs w:val="20"/>
        </w:rPr>
        <w:t xml:space="preserve">Wszystkie elementy stalowe - ocynkować ogniowo, grubość warstwy </w:t>
      </w:r>
      <w:proofErr w:type="spellStart"/>
      <w:r w:rsidRPr="00C77175">
        <w:rPr>
          <w:rFonts w:asciiTheme="minorHAnsi" w:hAnsiTheme="minorHAnsi" w:cstheme="minorHAnsi"/>
          <w:sz w:val="20"/>
          <w:szCs w:val="20"/>
        </w:rPr>
        <w:t>ocynku</w:t>
      </w:r>
      <w:proofErr w:type="spellEnd"/>
      <w:r w:rsidRPr="00C77175">
        <w:rPr>
          <w:rFonts w:asciiTheme="minorHAnsi" w:hAnsiTheme="minorHAnsi" w:cstheme="minorHAnsi"/>
          <w:sz w:val="20"/>
          <w:szCs w:val="20"/>
        </w:rPr>
        <w:t xml:space="preserve"> 80-150</w:t>
      </w:r>
      <w:r w:rsidRPr="00C77175">
        <w:rPr>
          <w:rFonts w:asciiTheme="minorHAnsi" w:eastAsia="Times New Roman" w:hAnsiTheme="minorHAnsi" w:cstheme="minorHAnsi"/>
          <w:bCs/>
          <w:color w:val="000000"/>
          <w:kern w:val="36"/>
          <w:sz w:val="20"/>
          <w:szCs w:val="20"/>
          <w:lang w:eastAsia="pl-PL"/>
        </w:rPr>
        <w:t>μm</w:t>
      </w:r>
      <w:bookmarkEnd w:id="10"/>
      <w:r w:rsidRPr="00C77175">
        <w:rPr>
          <w:rFonts w:asciiTheme="minorHAnsi" w:eastAsia="Times New Roman" w:hAnsiTheme="minorHAnsi" w:cstheme="minorHAnsi"/>
          <w:bCs/>
          <w:color w:val="000000"/>
          <w:kern w:val="36"/>
          <w:sz w:val="20"/>
          <w:szCs w:val="20"/>
          <w:lang w:eastAsia="pl-PL"/>
        </w:rPr>
        <w:t>.</w:t>
      </w:r>
    </w:p>
    <w:p w14:paraId="6593585A" w14:textId="77777777" w:rsidR="00EB78B1" w:rsidRPr="00C77175" w:rsidRDefault="00EB78B1" w:rsidP="00EB78B1">
      <w:pPr>
        <w:pStyle w:val="Tekstpodstawowy"/>
        <w:spacing w:line="244" w:lineRule="exact"/>
        <w:ind w:left="142"/>
        <w:rPr>
          <w:rFonts w:asciiTheme="minorHAnsi" w:hAnsiTheme="minorHAnsi" w:cstheme="minorHAnsi"/>
        </w:rPr>
      </w:pPr>
    </w:p>
    <w:p w14:paraId="60B16383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1"/>
        <w:ind w:left="142" w:right="0" w:firstLine="0"/>
        <w:jc w:val="both"/>
        <w:rPr>
          <w:rFonts w:asciiTheme="minorHAnsi" w:hAnsiTheme="minorHAnsi" w:cstheme="minorHAnsi"/>
        </w:rPr>
      </w:pPr>
      <w:bookmarkStart w:id="11" w:name="_Toc132791173"/>
      <w:r w:rsidRPr="00C77175">
        <w:rPr>
          <w:rFonts w:asciiTheme="minorHAnsi" w:hAnsiTheme="minorHAnsi" w:cstheme="minorHAnsi"/>
        </w:rPr>
        <w:t>SPRZĘT</w:t>
      </w:r>
      <w:bookmarkEnd w:id="11"/>
    </w:p>
    <w:p w14:paraId="10438B3C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12" w:name="_Toc132791174"/>
      <w:r w:rsidRPr="00C77175">
        <w:rPr>
          <w:rFonts w:asciiTheme="minorHAnsi" w:hAnsiTheme="minorHAnsi" w:cstheme="minorHAnsi"/>
        </w:rPr>
        <w:t>Ogólne wymagania dotyczące sprzętu</w:t>
      </w:r>
      <w:bookmarkEnd w:id="12"/>
    </w:p>
    <w:p w14:paraId="0A412CD4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wymagania dotyczące sprzętu podano w ST „Wymagania ogólne” pkt 3</w:t>
      </w:r>
    </w:p>
    <w:p w14:paraId="0161850E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1"/>
        <w:ind w:left="142" w:firstLine="0"/>
        <w:jc w:val="both"/>
        <w:rPr>
          <w:rFonts w:asciiTheme="minorHAnsi" w:hAnsiTheme="minorHAnsi" w:cstheme="minorHAnsi"/>
        </w:rPr>
      </w:pPr>
      <w:bookmarkStart w:id="13" w:name="_Toc132791175"/>
      <w:r w:rsidRPr="00C77175">
        <w:rPr>
          <w:rFonts w:asciiTheme="minorHAnsi" w:hAnsiTheme="minorHAnsi" w:cstheme="minorHAnsi"/>
        </w:rPr>
        <w:t>Sprzęt do transportu i montażu konstrukcji</w:t>
      </w:r>
      <w:bookmarkEnd w:id="13"/>
    </w:p>
    <w:p w14:paraId="153A1ADE" w14:textId="77777777" w:rsidR="00EB78B1" w:rsidRPr="00C77175" w:rsidRDefault="00EB78B1" w:rsidP="00EB78B1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 xml:space="preserve">Do transportu i montażu konstrukcji należy używać żurawi, wciągarek, dźwigników, podnośników i innych urządzeń. Wszelkie urządzenia dźwigowe, </w:t>
      </w:r>
      <w:proofErr w:type="spellStart"/>
      <w:r w:rsidRPr="00C77175">
        <w:rPr>
          <w:rFonts w:asciiTheme="minorHAnsi" w:hAnsiTheme="minorHAnsi" w:cstheme="minorHAnsi"/>
        </w:rPr>
        <w:t>zawiesia</w:t>
      </w:r>
      <w:proofErr w:type="spellEnd"/>
      <w:r w:rsidRPr="00C77175">
        <w:rPr>
          <w:rFonts w:asciiTheme="minorHAnsi" w:hAnsiTheme="minorHAnsi" w:cstheme="minorHAnsi"/>
        </w:rPr>
        <w:t xml:space="preserve"> i trawersy podlegające przepisom o dozorze technicznym powinny być dostarczone wraz z aktualnymi dokumentami uprawniającymi do ich eksploatacji.</w:t>
      </w:r>
    </w:p>
    <w:p w14:paraId="712573A3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ind w:left="142" w:firstLine="0"/>
        <w:jc w:val="both"/>
        <w:rPr>
          <w:rFonts w:asciiTheme="minorHAnsi" w:hAnsiTheme="minorHAnsi" w:cstheme="minorHAnsi"/>
        </w:rPr>
      </w:pPr>
      <w:bookmarkStart w:id="14" w:name="_Toc132791176"/>
      <w:r w:rsidRPr="00C77175">
        <w:rPr>
          <w:rFonts w:asciiTheme="minorHAnsi" w:hAnsiTheme="minorHAnsi" w:cstheme="minorHAnsi"/>
        </w:rPr>
        <w:t>Sprzęt do robót spawalniczych</w:t>
      </w:r>
      <w:bookmarkEnd w:id="14"/>
    </w:p>
    <w:p w14:paraId="44D23A60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Stosowany sprzęt spawalniczy powinien umożliwiać wykonanie złączy zgodnie z technologią spawania i dokumentacją konstrukcyjną.</w:t>
      </w:r>
    </w:p>
    <w:p w14:paraId="50164460" w14:textId="77777777" w:rsidR="00EB78B1" w:rsidRPr="00C77175" w:rsidRDefault="00EB78B1" w:rsidP="00DB0966">
      <w:pPr>
        <w:pStyle w:val="Tekstpodstawowy"/>
        <w:spacing w:before="3" w:line="244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Spadki napięcia prądu zasilającego nie powinny być większe jak 10%. Eksploatacja sprzętu powinna być zgodna z instrukcją.</w:t>
      </w:r>
      <w:r w:rsidR="00DB0966" w:rsidRPr="00C77175">
        <w:rPr>
          <w:rFonts w:asciiTheme="minorHAnsi" w:hAnsiTheme="minorHAnsi" w:cstheme="minorHAnsi"/>
        </w:rPr>
        <w:t xml:space="preserve"> </w:t>
      </w:r>
      <w:r w:rsidRPr="00C77175">
        <w:rPr>
          <w:rFonts w:asciiTheme="minorHAnsi" w:hAnsiTheme="minorHAnsi" w:cstheme="minorHAnsi"/>
        </w:rPr>
        <w:t>Stanowiska spawalnicze powinny być odpowiednio urządzone - spawarki powinny stać na izolującym podwyższeniu i być zabezpieczone od wpływów atmosferycznych</w:t>
      </w:r>
    </w:p>
    <w:p w14:paraId="0149E601" w14:textId="77777777" w:rsidR="00EB78B1" w:rsidRPr="00C77175" w:rsidRDefault="00EB78B1" w:rsidP="00EB78B1">
      <w:pPr>
        <w:pStyle w:val="Tekstpodstawowy"/>
        <w:spacing w:before="4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lastRenderedPageBreak/>
        <w:t>Sprzęt pomocniczy powinien być przechowywany w zamykanych pomieszczeniach.</w:t>
      </w:r>
    </w:p>
    <w:p w14:paraId="0B0960A6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Stanowisko robocze powinno być urządzone zgodnie z przepisami bhp i przeciwpożarowymi, zabezpieczone od wpływów atmosferycznych, oświetlone z dostateczną wentylacją;</w:t>
      </w:r>
    </w:p>
    <w:p w14:paraId="01CD8133" w14:textId="77777777" w:rsidR="00EB78B1" w:rsidRPr="00C77175" w:rsidRDefault="00EB78B1" w:rsidP="00EB78B1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Stanowisko robocze powinno być odebrane przez Inżyniera.</w:t>
      </w:r>
    </w:p>
    <w:p w14:paraId="55CC637C" w14:textId="77777777" w:rsidR="00DB0966" w:rsidRPr="00C77175" w:rsidRDefault="00DB0966" w:rsidP="005A75A0">
      <w:pPr>
        <w:pStyle w:val="Tekstpodstawowy"/>
        <w:spacing w:before="5"/>
        <w:ind w:left="0"/>
        <w:rPr>
          <w:rFonts w:asciiTheme="minorHAnsi" w:hAnsiTheme="minorHAnsi" w:cstheme="minorHAnsi"/>
        </w:rPr>
      </w:pPr>
    </w:p>
    <w:p w14:paraId="1D1167FD" w14:textId="77777777" w:rsidR="00EB78B1" w:rsidRPr="00C77175" w:rsidRDefault="00A11721" w:rsidP="00FC5E60">
      <w:pPr>
        <w:pStyle w:val="Nagwek11"/>
        <w:numPr>
          <w:ilvl w:val="0"/>
          <w:numId w:val="6"/>
        </w:numPr>
        <w:tabs>
          <w:tab w:val="left" w:pos="286"/>
        </w:tabs>
        <w:spacing w:before="0"/>
        <w:ind w:left="142" w:right="0" w:firstLine="0"/>
        <w:jc w:val="both"/>
        <w:rPr>
          <w:rFonts w:asciiTheme="minorHAnsi" w:hAnsiTheme="minorHAnsi" w:cstheme="minorHAnsi"/>
        </w:rPr>
      </w:pPr>
      <w:bookmarkStart w:id="15" w:name="_Toc132791177"/>
      <w:r w:rsidRPr="00C77175">
        <w:rPr>
          <w:rFonts w:asciiTheme="minorHAnsi" w:hAnsiTheme="minorHAnsi" w:cstheme="minorHAnsi"/>
        </w:rPr>
        <w:t xml:space="preserve"> </w:t>
      </w:r>
      <w:r w:rsidR="00EB78B1" w:rsidRPr="00C77175">
        <w:rPr>
          <w:rFonts w:asciiTheme="minorHAnsi" w:hAnsiTheme="minorHAnsi" w:cstheme="minorHAnsi"/>
        </w:rPr>
        <w:t>TRANSPORT</w:t>
      </w:r>
      <w:bookmarkEnd w:id="15"/>
    </w:p>
    <w:p w14:paraId="3FCF0384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3"/>
        <w:ind w:left="142" w:firstLine="0"/>
        <w:jc w:val="both"/>
        <w:rPr>
          <w:rFonts w:asciiTheme="minorHAnsi" w:hAnsiTheme="minorHAnsi" w:cstheme="minorHAnsi"/>
        </w:rPr>
      </w:pPr>
      <w:bookmarkStart w:id="16" w:name="_Toc132791178"/>
      <w:r w:rsidRPr="00C77175">
        <w:rPr>
          <w:rFonts w:asciiTheme="minorHAnsi" w:hAnsiTheme="minorHAnsi" w:cstheme="minorHAnsi"/>
        </w:rPr>
        <w:t>Ogólne wymagania dotyczące transportu</w:t>
      </w:r>
      <w:bookmarkEnd w:id="16"/>
    </w:p>
    <w:p w14:paraId="03C6B80C" w14:textId="77777777" w:rsidR="00EB78B1" w:rsidRPr="00C77175" w:rsidRDefault="00EB78B1" w:rsidP="00EB78B1">
      <w:pPr>
        <w:pStyle w:val="Tekstpodstawowy"/>
        <w:spacing w:before="1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wymagania dotyczące transportu podano w ST „Wymagania ogólne” pkt 4</w:t>
      </w:r>
    </w:p>
    <w:p w14:paraId="798F56B5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17" w:name="_Toc132791179"/>
      <w:r w:rsidRPr="00C77175">
        <w:rPr>
          <w:rFonts w:asciiTheme="minorHAnsi" w:hAnsiTheme="minorHAnsi" w:cstheme="minorHAnsi"/>
        </w:rPr>
        <w:t>Transport materiałów</w:t>
      </w:r>
      <w:bookmarkEnd w:id="17"/>
    </w:p>
    <w:p w14:paraId="0AFE605C" w14:textId="77777777" w:rsidR="00EB78B1" w:rsidRPr="00C77175" w:rsidRDefault="00EB78B1">
      <w:pPr>
        <w:pStyle w:val="Akapitzlist"/>
        <w:numPr>
          <w:ilvl w:val="0"/>
          <w:numId w:val="7"/>
        </w:numPr>
        <w:tabs>
          <w:tab w:val="left" w:pos="460"/>
          <w:tab w:val="left" w:pos="461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Elementy konstrukcyjne mogą być przewożone dowolnymi środkami transportu.</w:t>
      </w:r>
    </w:p>
    <w:p w14:paraId="5BC34D9C" w14:textId="77777777" w:rsidR="00EB78B1" w:rsidRPr="00C77175" w:rsidRDefault="00EB78B1">
      <w:pPr>
        <w:pStyle w:val="Akapitzlist"/>
        <w:numPr>
          <w:ilvl w:val="0"/>
          <w:numId w:val="7"/>
        </w:numPr>
        <w:tabs>
          <w:tab w:val="left" w:pos="460"/>
          <w:tab w:val="left" w:pos="46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Podczas transportu materiały i elementy konstrukcji powinny być zabezpieczone przed uszkodzeniami lub utratą stateczności.</w:t>
      </w:r>
    </w:p>
    <w:p w14:paraId="6E854F9B" w14:textId="77777777" w:rsidR="00EB78B1" w:rsidRPr="00C77175" w:rsidRDefault="00EB78B1">
      <w:pPr>
        <w:pStyle w:val="Akapitzlist"/>
        <w:numPr>
          <w:ilvl w:val="0"/>
          <w:numId w:val="7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Dostawa - dowolnym środkiem transportu, zaakceptowanym przez Inspektora Transport pionowy za pomocą dźwigu.</w:t>
      </w:r>
    </w:p>
    <w:p w14:paraId="0B4BE9C5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18" w:name="_Toc132791180"/>
      <w:r w:rsidRPr="00C77175">
        <w:rPr>
          <w:rFonts w:asciiTheme="minorHAnsi" w:hAnsiTheme="minorHAnsi" w:cstheme="minorHAnsi"/>
        </w:rPr>
        <w:t>Składowanie materiałów i konstrukcji</w:t>
      </w:r>
      <w:bookmarkEnd w:id="18"/>
    </w:p>
    <w:p w14:paraId="7A53D2CD" w14:textId="77777777" w:rsidR="00EB78B1" w:rsidRPr="00C77175" w:rsidRDefault="00EB78B1">
      <w:pPr>
        <w:pStyle w:val="Akapitzlist"/>
        <w:numPr>
          <w:ilvl w:val="0"/>
          <w:numId w:val="8"/>
        </w:numPr>
        <w:tabs>
          <w:tab w:val="left" w:pos="460"/>
          <w:tab w:val="left" w:pos="461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Konstrukcje i materiały dostarczone na budowę powinny być wyładowywane żurawiami.</w:t>
      </w:r>
    </w:p>
    <w:p w14:paraId="7CCAF110" w14:textId="77777777" w:rsidR="00EB78B1" w:rsidRPr="00C77175" w:rsidRDefault="00EB78B1">
      <w:pPr>
        <w:pStyle w:val="Akapitzlist"/>
        <w:numPr>
          <w:ilvl w:val="0"/>
          <w:numId w:val="8"/>
        </w:numPr>
        <w:tabs>
          <w:tab w:val="left" w:pos="515"/>
          <w:tab w:val="left" w:pos="516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Do wyładunku mniejszych elementów można użyć wciągarek lub wciągników.</w:t>
      </w:r>
    </w:p>
    <w:p w14:paraId="108EF6EA" w14:textId="77777777" w:rsidR="00EB78B1" w:rsidRPr="00C77175" w:rsidRDefault="00EB78B1">
      <w:pPr>
        <w:pStyle w:val="Akapitzlist"/>
        <w:numPr>
          <w:ilvl w:val="0"/>
          <w:numId w:val="8"/>
        </w:numPr>
        <w:tabs>
          <w:tab w:val="left" w:pos="460"/>
          <w:tab w:val="left" w:pos="46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Elementy ciężkie, długie i wiotkie należy przenosić za pomocą zawiesi i usztywnić dla zabezpieczenia przed odkształceniem. Elementy układać w sposób umożliwiający odczytanie znakowania. Elementy do scalania powinny być w miarę możliwości składowane w </w:t>
      </w:r>
      <w:r w:rsidRPr="00C77175">
        <w:rPr>
          <w:rFonts w:asciiTheme="minorHAnsi" w:hAnsiTheme="minorHAnsi" w:cstheme="minorHAnsi"/>
        </w:rPr>
        <w:t>sąsiedztwie miejsca przeznaczonego do scalania.</w:t>
      </w:r>
    </w:p>
    <w:p w14:paraId="57A32B79" w14:textId="77777777" w:rsidR="00EB78B1" w:rsidRPr="00C77175" w:rsidRDefault="00EB78B1">
      <w:pPr>
        <w:pStyle w:val="Akapitzlist"/>
        <w:numPr>
          <w:ilvl w:val="0"/>
          <w:numId w:val="9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Na miejscu składowania należy rejestrować konstrukcje niezwłocznie po ich nadejściu, segregować i układać na wyznaczonym miejscu, oczyszczać i naprawiać powstałe w czasie transportu ewentualne uszkodzenia samej konstrukcji jak i jej powłoki antykorozyjnej.</w:t>
      </w:r>
    </w:p>
    <w:p w14:paraId="29C7B134" w14:textId="77777777" w:rsidR="00EB78B1" w:rsidRPr="00C77175" w:rsidRDefault="00EB78B1">
      <w:pPr>
        <w:pStyle w:val="Akapitzlist"/>
        <w:numPr>
          <w:ilvl w:val="0"/>
          <w:numId w:val="9"/>
        </w:numPr>
        <w:tabs>
          <w:tab w:val="left" w:pos="460"/>
          <w:tab w:val="left" w:pos="461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Konstrukcję należy układać w pozycji poziomej na podkładkach drewnianych z bali lub desek na wyrównanej do poziomu ziemi w odległości 2.0 do 3.0 m od siebie.</w:t>
      </w:r>
    </w:p>
    <w:p w14:paraId="6CE5CF1C" w14:textId="77777777" w:rsidR="00EB78B1" w:rsidRPr="00C77175" w:rsidRDefault="00EB78B1">
      <w:pPr>
        <w:pStyle w:val="Akapitzlist"/>
        <w:numPr>
          <w:ilvl w:val="0"/>
          <w:numId w:val="9"/>
        </w:numPr>
        <w:tabs>
          <w:tab w:val="left" w:pos="460"/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Elementy, które po wbudowaniu zajmują położenie pionowe składować w tym samym położeniu.</w:t>
      </w:r>
    </w:p>
    <w:p w14:paraId="4747605B" w14:textId="77777777" w:rsidR="00EB78B1" w:rsidRPr="00C77175" w:rsidRDefault="00EB78B1">
      <w:pPr>
        <w:pStyle w:val="Akapitzlist"/>
        <w:numPr>
          <w:ilvl w:val="0"/>
          <w:numId w:val="9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 Elektrody składować w magazynie w oryginalnych opakowaniach, zabezpieczone przed zawilgoceniem.</w:t>
      </w:r>
    </w:p>
    <w:p w14:paraId="18484E37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1"/>
        <w:ind w:left="142" w:right="0" w:firstLine="0"/>
        <w:jc w:val="both"/>
        <w:rPr>
          <w:rFonts w:asciiTheme="minorHAnsi" w:hAnsiTheme="minorHAnsi" w:cstheme="minorHAnsi"/>
        </w:rPr>
      </w:pPr>
      <w:bookmarkStart w:id="19" w:name="_Toc132791181"/>
      <w:r w:rsidRPr="00C77175">
        <w:rPr>
          <w:rFonts w:asciiTheme="minorHAnsi" w:hAnsiTheme="minorHAnsi" w:cstheme="minorHAnsi"/>
        </w:rPr>
        <w:t>WYKONANIE ROBÓT</w:t>
      </w:r>
      <w:bookmarkEnd w:id="19"/>
    </w:p>
    <w:p w14:paraId="28ED4E93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20" w:name="_Toc132791182"/>
      <w:r w:rsidRPr="00C77175">
        <w:rPr>
          <w:rFonts w:asciiTheme="minorHAnsi" w:hAnsiTheme="minorHAnsi" w:cstheme="minorHAnsi"/>
        </w:rPr>
        <w:t>Ogólne zasady wykonania robót</w:t>
      </w:r>
      <w:bookmarkEnd w:id="20"/>
    </w:p>
    <w:p w14:paraId="32EC38E4" w14:textId="77777777" w:rsidR="00EB78B1" w:rsidRPr="00C77175" w:rsidRDefault="00EB78B1" w:rsidP="00EB78B1">
      <w:pPr>
        <w:pStyle w:val="Tekstpodstawowy"/>
        <w:spacing w:before="1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zasady wykonania robót podano w ST „Wymagania ogólne” pkt 5</w:t>
      </w:r>
    </w:p>
    <w:p w14:paraId="2B4F545A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Przed przystąpieniem do produkcji lub do montażu czy to w warsztacie, czy też na placu budowy, konstruktor winien upewnić się, że plany dotyczące tych robót uzyskały zgodę Architekta i Inspektorów Nadzoru oraz że wszystkie homologacje metod spawania oraz metoda montażu zostały zaakceptowane.</w:t>
      </w:r>
    </w:p>
    <w:p w14:paraId="1D63CC27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Wykonawca winien dysponować odpowiednimi placami do montażu wstępnego oraz do składowania. Czynności montażu wstępnego odbywają się obligatoryjnie w zakładzie</w:t>
      </w:r>
    </w:p>
    <w:p w14:paraId="189BA446" w14:textId="77777777" w:rsidR="00EB78B1" w:rsidRPr="00C77175" w:rsidRDefault="00EB78B1" w:rsidP="00EB78B1">
      <w:pPr>
        <w:pStyle w:val="Tekstpodstawowy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produkcyjnym. Wykonawca winien poczynić wszelkie starania, aby upewnić się, iż montaż można przeprowadzić na placu budowy bez potrzeby ew. późniejszych napraw na miejscu,</w:t>
      </w:r>
    </w:p>
    <w:p w14:paraId="25F9DC6F" w14:textId="77777777" w:rsidR="00EB78B1" w:rsidRPr="00C77175" w:rsidRDefault="00EB78B1" w:rsidP="00EB78B1">
      <w:pPr>
        <w:pStyle w:val="Tekstpodstawowy"/>
        <w:spacing w:before="3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powodujących opóźnienia lub wpływające na jakość obiektu budowlanego. Wszystkie prace wykonane zarówno w fabryce, jak i na placu budowy winny być bezwzględnie sprawdzane przez producenta. Szkielety konstrukcji stalowych należy produkować zgodnie z prawidłami rzemiosła technicznego.</w:t>
      </w:r>
    </w:p>
    <w:p w14:paraId="7D8A6157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1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Wszystkie wykorzystane materiały konstrukcyjne winny być nowe i czyste, a w przypadku</w:t>
      </w:r>
    </w:p>
    <w:p w14:paraId="40C550B3" w14:textId="77777777" w:rsidR="00EB78B1" w:rsidRPr="00C77175" w:rsidRDefault="00EB78B1" w:rsidP="00EB78B1">
      <w:pPr>
        <w:pStyle w:val="Tekstpodstawowy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fragmentów przeznaczonych do połączeń śrubami o dużej wytrzymałości - dostarczane na plac budowy z zabezpieczeniem osłonami.</w:t>
      </w:r>
    </w:p>
    <w:p w14:paraId="6CB5B3DF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C77175">
        <w:rPr>
          <w:rFonts w:asciiTheme="minorHAnsi" w:hAnsiTheme="minorHAnsi" w:cstheme="minorHAnsi"/>
          <w:sz w:val="20"/>
          <w:szCs w:val="20"/>
        </w:rPr>
        <w:t>Obróbkę plastyczną elementów konstrukcyjnych należy przeprowadzić przy zastosowaniu takich środków ostrożności, aby operacje kształtowania odbywały się stopniowo i w sposób ciągły oraz nie powodowały ani pęknięć, ani rozdarć, ani też nadmiernego zmniejszenia ich grubości. Bardziej wskazana jest obróbka na prasach aniżeli młotem mechanicznym.</w:t>
      </w:r>
    </w:p>
    <w:p w14:paraId="11C271D8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C77175">
        <w:rPr>
          <w:rFonts w:asciiTheme="minorHAnsi" w:hAnsiTheme="minorHAnsi" w:cstheme="minorHAnsi"/>
          <w:sz w:val="20"/>
          <w:szCs w:val="20"/>
        </w:rPr>
        <w:t xml:space="preserve">Wymiarowanie długości lub cięcie elementów konstrukcyjnych należy wykonać przy pomocy nożyc, piły lub palnika gazowego. Cięcia powinny </w:t>
      </w:r>
      <w:proofErr w:type="spellStart"/>
      <w:r w:rsidRPr="00C77175">
        <w:rPr>
          <w:rFonts w:asciiTheme="minorHAnsi" w:hAnsiTheme="minorHAnsi" w:cstheme="minorHAnsi"/>
          <w:sz w:val="20"/>
          <w:szCs w:val="20"/>
        </w:rPr>
        <w:t>byż</w:t>
      </w:r>
      <w:proofErr w:type="spellEnd"/>
      <w:r w:rsidRPr="00C77175">
        <w:rPr>
          <w:rFonts w:asciiTheme="minorHAnsi" w:hAnsiTheme="minorHAnsi" w:cstheme="minorHAnsi"/>
          <w:sz w:val="20"/>
          <w:szCs w:val="20"/>
        </w:rPr>
        <w:t xml:space="preserve"> czyste, bez zniekształceń ani pęknięć.</w:t>
      </w:r>
    </w:p>
    <w:p w14:paraId="6B961A72" w14:textId="77777777" w:rsidR="00EB78B1" w:rsidRPr="00C77175" w:rsidRDefault="00EB78B1" w:rsidP="00EB78B1">
      <w:pPr>
        <w:pStyle w:val="Tekstpodstawowy"/>
        <w:spacing w:before="1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W związku z tym, cięcia wykonane nożycami nie wymagają już obróbki przecinakiem czy tarczą szlifierską. Jeżeli jednak części złączne pozostają widoczne po zamontowaniu, ostre krawędzie należy dokładnie ukosować lub wykrawać.</w:t>
      </w:r>
    </w:p>
    <w:p w14:paraId="78818358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1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lastRenderedPageBreak/>
        <w:t>Elementy łączone winny dobrze przystawać do siebie.</w:t>
      </w:r>
    </w:p>
    <w:p w14:paraId="1B98B198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Powierzchnie styczne należy dokładnie oczyścić szczotką lub piaszczarką. Powierzchnie styczne elementów konstrukcyjnych łączone przy pomocy śrub o dużej wytrzymałości należy poddać piaskowaniu zgodnie z obowiązującą normą, dokładnie wyszczotkować i odtłuścić, oczyścić z ziaren spawalniczych i nie malować (chyba że Architekt i Inspektorzy Nadzoru wyrażą zgodę na zastosowanie specjalnej farby, odpowiedniej dla tego typu połączenia).</w:t>
      </w:r>
    </w:p>
    <w:p w14:paraId="4A0BA38D" w14:textId="11E1E008" w:rsidR="00EB78B1" w:rsidRPr="00C77175" w:rsidRDefault="00EB78B1" w:rsidP="005A75A0">
      <w:pPr>
        <w:pStyle w:val="Tekstpodstawowy"/>
        <w:spacing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Klasy dokładności przygotowania powierzchni wymienione są na planach, tak samo jak tolerancje wykonania otworów</w:t>
      </w:r>
      <w:r w:rsidR="005A75A0">
        <w:rPr>
          <w:rFonts w:asciiTheme="minorHAnsi" w:hAnsiTheme="minorHAnsi" w:cstheme="minorHAnsi"/>
        </w:rPr>
        <w:t xml:space="preserve"> </w:t>
      </w:r>
      <w:r w:rsidRPr="00C77175">
        <w:rPr>
          <w:rFonts w:asciiTheme="minorHAnsi" w:hAnsiTheme="minorHAnsi" w:cstheme="minorHAnsi"/>
        </w:rPr>
        <w:t>w połączeniach śrubowych. Rodzaj przygotowania powierzchni połączeń na śruby o dużej wytrzymałościowych winien być zgodny ze</w:t>
      </w:r>
      <w:r w:rsidR="00DB0966" w:rsidRPr="00C77175">
        <w:rPr>
          <w:rFonts w:asciiTheme="minorHAnsi" w:hAnsiTheme="minorHAnsi" w:cstheme="minorHAnsi"/>
        </w:rPr>
        <w:t xml:space="preserve"> </w:t>
      </w:r>
      <w:r w:rsidRPr="00C77175">
        <w:rPr>
          <w:rFonts w:asciiTheme="minorHAnsi" w:hAnsiTheme="minorHAnsi" w:cstheme="minorHAnsi"/>
        </w:rPr>
        <w:t>współczynnikiem tarcia wybranym przez Wykonawcę oraz zatwierdzonym przez Architekta i Biuro Projektowe. (Współczynnik ten nie może być niższy niż 0,3).</w:t>
      </w:r>
    </w:p>
    <w:p w14:paraId="3B8E3B0E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 przypadku wystąpienia jakichkolwiek zakłóceń w czasie robót (wadliwa regulacja maszyn, niewłaściwe manewrowanie operatorów sprzętu), Wykonawca jest uważany za jedynego odpowiedzialnego i winien temu zaradzić, ponosząc przy tym wszelkie koszty.</w:t>
      </w:r>
    </w:p>
    <w:p w14:paraId="5A7C51F7" w14:textId="77777777" w:rsidR="00EB78B1" w:rsidRPr="00C77175" w:rsidRDefault="00EB78B1" w:rsidP="00EB78B1">
      <w:pPr>
        <w:pStyle w:val="Tekstpodstawowy"/>
        <w:spacing w:before="3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Powinien on również dostarczyć Inżynierowi i Inspektorom Nadzoru imienne świadectwa o kwalifikacjach i kompetencjach spawaczy zarówno w zakładzie produkcyjnym, jak i na placu budowy, zgodnie z normami.</w:t>
      </w:r>
    </w:p>
    <w:p w14:paraId="6E614E50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ind w:left="142" w:firstLine="0"/>
        <w:jc w:val="both"/>
        <w:rPr>
          <w:rFonts w:asciiTheme="minorHAnsi" w:hAnsiTheme="minorHAnsi" w:cstheme="minorHAnsi"/>
        </w:rPr>
      </w:pPr>
      <w:bookmarkStart w:id="21" w:name="_Toc132791183"/>
      <w:r w:rsidRPr="00C77175">
        <w:rPr>
          <w:rFonts w:asciiTheme="minorHAnsi" w:hAnsiTheme="minorHAnsi" w:cstheme="minorHAnsi"/>
        </w:rPr>
        <w:t>Montaż elementów stalowych</w:t>
      </w:r>
      <w:bookmarkEnd w:id="21"/>
    </w:p>
    <w:p w14:paraId="26064E3F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Montaż konstrukcji stalowych należy wykonywać zgodnie z PN-B-06200.</w:t>
      </w:r>
    </w:p>
    <w:p w14:paraId="5AF4920A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Elementy konstrukcyjne powinny być oznakowane w sposób trwały i widoczny .</w:t>
      </w:r>
    </w:p>
    <w:p w14:paraId="73936A96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 każdym stadium montażu konstrukcja powinna mieć zdolność przenoszenia sił wywołanych wpływami atmosferycznymi oraz obciążeniami montażowymi, sprzętem i materiałami. Roboty należy tak wykonywać, aby żadna część konstrukcji nie została podczas montażu przeciążona lub trwale odkształcona.</w:t>
      </w:r>
    </w:p>
    <w:p w14:paraId="796CFE57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Stałe połączenia elementów konstrukcji powinny być wykonane dopiero po dopasowaniu styków i wyregulowaniu całej konstrukcji lub niezależnej jej części.</w:t>
      </w:r>
    </w:p>
    <w:p w14:paraId="65664790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Przekładki stosowane do regulacji konstrukcji należy wykonywać ze stali o takich samych właściwościach plastycznych jak stal konstrukcji, a po osadzeniu zabezpieczyć przed wypadnięciem.</w:t>
      </w:r>
    </w:p>
    <w:p w14:paraId="1FD4582D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0" w:line="243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 połączeniach śrubowych zakładkowych szczelina w styku niesprężanym nie powinna</w:t>
      </w:r>
    </w:p>
    <w:p w14:paraId="3047694D" w14:textId="77777777" w:rsidR="00EB78B1" w:rsidRPr="00C77175" w:rsidRDefault="00EB78B1" w:rsidP="00EB78B1">
      <w:pPr>
        <w:pStyle w:val="Tekstpodstawowy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przekraczać 2 mm. Otwory na śruby zaleca się dopasowywać za pomocą przebijaków a w razie konieczności rozwiercać.</w:t>
      </w:r>
    </w:p>
    <w:p w14:paraId="3E9F763B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0"/>
          <w:tab w:val="left" w:pos="461"/>
        </w:tabs>
        <w:spacing w:before="5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Dopuszczalne odchyłki ustawienia geometrycznego konstrukcji:</w:t>
      </w:r>
    </w:p>
    <w:p w14:paraId="06878550" w14:textId="77777777" w:rsidR="00EB78B1" w:rsidRPr="00C77175" w:rsidRDefault="00EB78B1">
      <w:pPr>
        <w:pStyle w:val="Akapitzlist"/>
        <w:numPr>
          <w:ilvl w:val="1"/>
          <w:numId w:val="4"/>
        </w:numPr>
        <w:tabs>
          <w:tab w:val="left" w:pos="640"/>
          <w:tab w:val="left" w:pos="64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odchylenie osi słupa względem osi teoretycznej - 5 mm</w:t>
      </w:r>
    </w:p>
    <w:p w14:paraId="1811F34E" w14:textId="77777777" w:rsidR="00EB78B1" w:rsidRPr="00C77175" w:rsidRDefault="00EB78B1">
      <w:pPr>
        <w:pStyle w:val="Akapitzlist"/>
        <w:numPr>
          <w:ilvl w:val="1"/>
          <w:numId w:val="4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odchylenie osi słupa od pionu - 15 mm</w:t>
      </w:r>
    </w:p>
    <w:p w14:paraId="03AFB561" w14:textId="77777777" w:rsidR="00EB78B1" w:rsidRPr="00C77175" w:rsidRDefault="00EB78B1">
      <w:pPr>
        <w:pStyle w:val="Akapitzlist"/>
        <w:numPr>
          <w:ilvl w:val="1"/>
          <w:numId w:val="4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strzałka wygięcia h/750 - nie więcej niż 15 mm</w:t>
      </w:r>
    </w:p>
    <w:p w14:paraId="06CE0D01" w14:textId="77777777" w:rsidR="00EB78B1" w:rsidRPr="00C77175" w:rsidRDefault="00EB78B1">
      <w:pPr>
        <w:pStyle w:val="Akapitzlist"/>
        <w:numPr>
          <w:ilvl w:val="1"/>
          <w:numId w:val="4"/>
        </w:numPr>
        <w:tabs>
          <w:tab w:val="left" w:pos="640"/>
          <w:tab w:val="left" w:pos="64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wygięcie belki lub słupa l/750 - nie wiece niż 15 mm</w:t>
      </w:r>
    </w:p>
    <w:p w14:paraId="29D58CC6" w14:textId="77777777" w:rsidR="00EB78B1" w:rsidRPr="00C77175" w:rsidRDefault="00EB78B1">
      <w:pPr>
        <w:pStyle w:val="Akapitzlist"/>
        <w:numPr>
          <w:ilvl w:val="1"/>
          <w:numId w:val="4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odchyłka strzałki montażowej 0,2 projektowanej</w:t>
      </w:r>
    </w:p>
    <w:p w14:paraId="00863E42" w14:textId="77777777" w:rsidR="00EB78B1" w:rsidRPr="00C77175" w:rsidRDefault="00EB78B1">
      <w:pPr>
        <w:pStyle w:val="Akapitzlist"/>
        <w:numPr>
          <w:ilvl w:val="0"/>
          <w:numId w:val="4"/>
        </w:numPr>
        <w:tabs>
          <w:tab w:val="left" w:pos="461"/>
        </w:tabs>
        <w:spacing w:before="5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Połączenia spawane</w:t>
      </w:r>
    </w:p>
    <w:p w14:paraId="390F118A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Brzegi do spawania wraz z przyległymi pasami szerokości 15 mm powinny być oczyszczone z rdzy, farby i zanieczyszczeń oraz nie powinny wykazywać rozwarstwień i rzadzizn widocznych gołym okiem.</w:t>
      </w:r>
    </w:p>
    <w:p w14:paraId="1220B161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Kąt ukosowania, położenie i wielkość progu, wymiary rowka oraz dopuszczalne odchyłki przyjmuje się według właściwych norm spawalniczych.</w:t>
      </w:r>
    </w:p>
    <w:p w14:paraId="0B4197CE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Szczelinę między elementami o nieukosowanych brzegach stosować nie większą od 1,5 mm.</w:t>
      </w:r>
    </w:p>
    <w:p w14:paraId="6E696AD6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Wykonanie spoin</w:t>
      </w:r>
    </w:p>
    <w:p w14:paraId="5D348C00" w14:textId="77777777" w:rsidR="00EB78B1" w:rsidRPr="00C77175" w:rsidRDefault="00EB78B1" w:rsidP="00EB78B1">
      <w:pPr>
        <w:pStyle w:val="Tekstpodstawowy"/>
        <w:spacing w:before="1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Rzeczywista grubość spoin może być większa od nominalnej</w:t>
      </w:r>
    </w:p>
    <w:p w14:paraId="43EBCA5F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spacing w:before="196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20%, a tylko miejscowo dopuszcza się grubość mniejszą:</w:t>
      </w:r>
    </w:p>
    <w:p w14:paraId="47BF6758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5% – dla spoin czołowych</w:t>
      </w:r>
    </w:p>
    <w:p w14:paraId="14EC63BA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10% – dla pozostałych.</w:t>
      </w:r>
    </w:p>
    <w:p w14:paraId="4BBA985B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Dopuszcza się miejscowe podtopienia oraz wady lica i grani jeśli wady te mieszczą się w</w:t>
      </w:r>
    </w:p>
    <w:p w14:paraId="5073C754" w14:textId="77777777" w:rsidR="00EB78B1" w:rsidRPr="00C77175" w:rsidRDefault="00EB78B1" w:rsidP="00EB78B1">
      <w:pPr>
        <w:pStyle w:val="Tekstpodstawowy"/>
        <w:spacing w:before="1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granicach grubości spoiny. Niedopuszczalne są pęknięcia, braki przetopu, kratery i nawisy lica.</w:t>
      </w:r>
    </w:p>
    <w:p w14:paraId="04B2CD6B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Wymagania dodatkowe takie jak:</w:t>
      </w:r>
    </w:p>
    <w:p w14:paraId="5A7F2490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obróbka spoin</w:t>
      </w:r>
    </w:p>
    <w:p w14:paraId="5AAA85F9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przetopienie grani</w:t>
      </w:r>
    </w:p>
    <w:p w14:paraId="5AE27D3E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wymaganą technologię spawania może zalecić Inżynier wpisem do dziennika budowy.</w:t>
      </w:r>
    </w:p>
    <w:p w14:paraId="3DEBA0EB" w14:textId="77777777" w:rsidR="00EB78B1" w:rsidRPr="00C77175" w:rsidRDefault="00EB78B1">
      <w:pPr>
        <w:pStyle w:val="Akapitzlist"/>
        <w:numPr>
          <w:ilvl w:val="0"/>
          <w:numId w:val="3"/>
        </w:numPr>
        <w:tabs>
          <w:tab w:val="left" w:pos="46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Zalecenia technologiczne</w:t>
      </w:r>
    </w:p>
    <w:p w14:paraId="138938B5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 xml:space="preserve">spoiny </w:t>
      </w:r>
      <w:proofErr w:type="spellStart"/>
      <w:r w:rsidRPr="00C77175">
        <w:rPr>
          <w:rFonts w:asciiTheme="minorHAnsi" w:hAnsiTheme="minorHAnsi" w:cstheme="minorHAnsi"/>
          <w:sz w:val="20"/>
        </w:rPr>
        <w:t>szczepne</w:t>
      </w:r>
      <w:proofErr w:type="spellEnd"/>
      <w:r w:rsidRPr="00C77175">
        <w:rPr>
          <w:rFonts w:asciiTheme="minorHAnsi" w:hAnsiTheme="minorHAnsi" w:cstheme="minorHAnsi"/>
          <w:sz w:val="20"/>
        </w:rPr>
        <w:t xml:space="preserve"> powinny być wykonane tymi samymi elektrodami co spoiny konstrukcyjne</w:t>
      </w:r>
    </w:p>
    <w:p w14:paraId="1251295C" w14:textId="77777777" w:rsidR="00EB78B1" w:rsidRPr="00C77175" w:rsidRDefault="00EB78B1">
      <w:pPr>
        <w:pStyle w:val="Akapitzlist"/>
        <w:numPr>
          <w:ilvl w:val="1"/>
          <w:numId w:val="3"/>
        </w:numPr>
        <w:tabs>
          <w:tab w:val="left" w:pos="640"/>
          <w:tab w:val="left" w:pos="64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wady zewnętrzne spoin można naprawić uzupełniającym spawaniem, natomiast pęknięcia, nadmierną ospowatość, braki przetopu, pęcherze należy usunąć przez szlifowanie spoin i ponowne ich wykonanie.</w:t>
      </w:r>
    </w:p>
    <w:p w14:paraId="4EAC6B57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5"/>
        <w:ind w:left="142" w:right="0" w:firstLine="0"/>
        <w:jc w:val="both"/>
        <w:rPr>
          <w:rFonts w:asciiTheme="minorHAnsi" w:hAnsiTheme="minorHAnsi" w:cstheme="minorHAnsi"/>
        </w:rPr>
      </w:pPr>
      <w:bookmarkStart w:id="22" w:name="_Toc132791184"/>
      <w:r w:rsidRPr="00C77175">
        <w:rPr>
          <w:rFonts w:asciiTheme="minorHAnsi" w:hAnsiTheme="minorHAnsi" w:cstheme="minorHAnsi"/>
        </w:rPr>
        <w:lastRenderedPageBreak/>
        <w:t>KONTROLA JAKOŚCI ROBÓT</w:t>
      </w:r>
      <w:bookmarkEnd w:id="22"/>
    </w:p>
    <w:p w14:paraId="479EB5EE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23" w:name="_Toc132791185"/>
      <w:r w:rsidRPr="00C77175">
        <w:rPr>
          <w:rFonts w:asciiTheme="minorHAnsi" w:hAnsiTheme="minorHAnsi" w:cstheme="minorHAnsi"/>
        </w:rPr>
        <w:t>Ogólne zasady kontroli jakości robót</w:t>
      </w:r>
      <w:bookmarkEnd w:id="23"/>
    </w:p>
    <w:p w14:paraId="2EB656AF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zasady kontroli jakości robót podano w ST „Wymagania ogólne” pkt 5 Kontrola jakości polega na sprawdzeniu zgodności wykonania robót z projektem oraz wymaganiami podanymi w punkcie 5.</w:t>
      </w:r>
    </w:p>
    <w:p w14:paraId="5D806D25" w14:textId="215C45A3" w:rsidR="00E5309C" w:rsidRPr="00C77175" w:rsidRDefault="00EB78B1" w:rsidP="005A75A0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Roboty podlegają odbiorowi.</w:t>
      </w:r>
    </w:p>
    <w:p w14:paraId="22E80B2C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1"/>
        <w:ind w:left="142" w:right="0" w:firstLine="0"/>
        <w:jc w:val="both"/>
        <w:rPr>
          <w:rFonts w:asciiTheme="minorHAnsi" w:hAnsiTheme="minorHAnsi" w:cstheme="minorHAnsi"/>
        </w:rPr>
      </w:pPr>
      <w:bookmarkStart w:id="24" w:name="_Toc132791186"/>
      <w:r w:rsidRPr="00C77175">
        <w:rPr>
          <w:rFonts w:asciiTheme="minorHAnsi" w:hAnsiTheme="minorHAnsi" w:cstheme="minorHAnsi"/>
        </w:rPr>
        <w:t>OBMIAR ROBÓT</w:t>
      </w:r>
      <w:bookmarkEnd w:id="24"/>
    </w:p>
    <w:p w14:paraId="3B014B96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25" w:name="_Toc132791187"/>
      <w:r w:rsidRPr="00C77175">
        <w:rPr>
          <w:rFonts w:asciiTheme="minorHAnsi" w:hAnsiTheme="minorHAnsi" w:cstheme="minorHAnsi"/>
        </w:rPr>
        <w:t>Ogólne zasady przedmiaru i obmiaru</w:t>
      </w:r>
      <w:bookmarkEnd w:id="25"/>
    </w:p>
    <w:p w14:paraId="3BBD809A" w14:textId="6BE83090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zasady przedmiaru i obmiaru podano w ST „Wymagania ogólne” pkt 7</w:t>
      </w:r>
      <w:r w:rsidR="005A75A0">
        <w:rPr>
          <w:rFonts w:asciiTheme="minorHAnsi" w:hAnsiTheme="minorHAnsi" w:cstheme="minorHAnsi"/>
        </w:rPr>
        <w:t>.</w:t>
      </w:r>
      <w:r w:rsidRPr="00C77175">
        <w:rPr>
          <w:rFonts w:asciiTheme="minorHAnsi" w:hAnsiTheme="minorHAnsi" w:cstheme="minorHAnsi"/>
        </w:rPr>
        <w:t xml:space="preserve"> Jednostkami obmiarowymi dla wykonania konstrukcji stalowej jest masa gotowej konstrukcji w tonach [t] oraz ilość gotowych elementów stalowych w sztukach [</w:t>
      </w:r>
      <w:proofErr w:type="spellStart"/>
      <w:r w:rsidRPr="00C77175">
        <w:rPr>
          <w:rFonts w:asciiTheme="minorHAnsi" w:hAnsiTheme="minorHAnsi" w:cstheme="minorHAnsi"/>
        </w:rPr>
        <w:t>szt</w:t>
      </w:r>
      <w:proofErr w:type="spellEnd"/>
      <w:r w:rsidRPr="00C77175">
        <w:rPr>
          <w:rFonts w:asciiTheme="minorHAnsi" w:hAnsiTheme="minorHAnsi" w:cstheme="minorHAnsi"/>
        </w:rPr>
        <w:t>].</w:t>
      </w:r>
    </w:p>
    <w:p w14:paraId="6FFB55E1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7"/>
        <w:ind w:left="142" w:right="0" w:firstLine="0"/>
        <w:jc w:val="both"/>
        <w:rPr>
          <w:rFonts w:asciiTheme="minorHAnsi" w:hAnsiTheme="minorHAnsi" w:cstheme="minorHAnsi"/>
        </w:rPr>
      </w:pPr>
      <w:bookmarkStart w:id="26" w:name="_Toc132791188"/>
      <w:r w:rsidRPr="00C77175">
        <w:rPr>
          <w:rFonts w:asciiTheme="minorHAnsi" w:hAnsiTheme="minorHAnsi" w:cstheme="minorHAnsi"/>
        </w:rPr>
        <w:t>ODBIÓR ROBÓT</w:t>
      </w:r>
      <w:bookmarkEnd w:id="26"/>
    </w:p>
    <w:p w14:paraId="181A92F3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2"/>
        <w:ind w:left="142" w:firstLine="0"/>
        <w:jc w:val="both"/>
        <w:rPr>
          <w:rFonts w:asciiTheme="minorHAnsi" w:hAnsiTheme="minorHAnsi" w:cstheme="minorHAnsi"/>
        </w:rPr>
      </w:pPr>
      <w:bookmarkStart w:id="27" w:name="_Toc132791189"/>
      <w:r w:rsidRPr="00C77175">
        <w:rPr>
          <w:rFonts w:asciiTheme="minorHAnsi" w:hAnsiTheme="minorHAnsi" w:cstheme="minorHAnsi"/>
        </w:rPr>
        <w:t>Ogólne zasady odbioru robót</w:t>
      </w:r>
      <w:bookmarkEnd w:id="27"/>
    </w:p>
    <w:p w14:paraId="4E8431A5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zasady odbioru robót podano w OST „Wymagania ogólne” pkt 8.</w:t>
      </w:r>
    </w:p>
    <w:p w14:paraId="407157B7" w14:textId="77777777" w:rsidR="00EB78B1" w:rsidRPr="00C77175" w:rsidRDefault="00EB78B1" w:rsidP="00EB78B1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Roboty uznaje się za zgodne z dokumentacją projektową, ST i wymaganiami Inspektora nadzoru, jeżeli wszystkie pomiary i badania (z uwzględnieniem dopuszczalnych tolerancji) wg pkt. 6 ST dały pozytywny wynik.</w:t>
      </w:r>
    </w:p>
    <w:p w14:paraId="573ED9FA" w14:textId="77777777" w:rsidR="00EB78B1" w:rsidRPr="00C77175" w:rsidRDefault="00EB78B1" w:rsidP="00EB78B1">
      <w:pPr>
        <w:pStyle w:val="Tekstpodstawowy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Wszystkie roboty podlegają zasadom odbioru robót zanikających.</w:t>
      </w:r>
    </w:p>
    <w:p w14:paraId="213D2523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286"/>
        </w:tabs>
        <w:spacing w:before="121"/>
        <w:ind w:left="142" w:right="0" w:firstLine="0"/>
        <w:jc w:val="both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 xml:space="preserve"> </w:t>
      </w:r>
      <w:bookmarkStart w:id="28" w:name="_Toc132791190"/>
      <w:r w:rsidRPr="00C77175">
        <w:rPr>
          <w:rFonts w:asciiTheme="minorHAnsi" w:hAnsiTheme="minorHAnsi" w:cstheme="minorHAnsi"/>
        </w:rPr>
        <w:t>PODSTAWA PŁATNOŚCI</w:t>
      </w:r>
      <w:bookmarkEnd w:id="28"/>
    </w:p>
    <w:p w14:paraId="41C676F9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2"/>
        <w:ind w:left="142" w:firstLine="0"/>
        <w:jc w:val="both"/>
        <w:rPr>
          <w:rFonts w:asciiTheme="minorHAnsi" w:hAnsiTheme="minorHAnsi" w:cstheme="minorHAnsi"/>
        </w:rPr>
      </w:pPr>
      <w:bookmarkStart w:id="29" w:name="_Toc132791191"/>
      <w:r w:rsidRPr="00C77175">
        <w:rPr>
          <w:rFonts w:asciiTheme="minorHAnsi" w:hAnsiTheme="minorHAnsi" w:cstheme="minorHAnsi"/>
        </w:rPr>
        <w:t>Ogólne ustalenia dotyczące podstawy rozliczenia robót</w:t>
      </w:r>
      <w:bookmarkEnd w:id="29"/>
    </w:p>
    <w:p w14:paraId="75CEFE54" w14:textId="77777777" w:rsidR="00EB78B1" w:rsidRPr="00C77175" w:rsidRDefault="00EB78B1" w:rsidP="00EB78B1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Ogólne ustalenia dotyczące podstawy rozliczenia robót podano w ST „Wymagania ogólne” pkt 9</w:t>
      </w:r>
    </w:p>
    <w:p w14:paraId="20FFCE7C" w14:textId="77777777" w:rsidR="00EB78B1" w:rsidRPr="00C77175" w:rsidRDefault="00EB78B1">
      <w:pPr>
        <w:pStyle w:val="Nagwek21"/>
        <w:numPr>
          <w:ilvl w:val="1"/>
          <w:numId w:val="6"/>
        </w:numPr>
        <w:tabs>
          <w:tab w:val="left" w:pos="437"/>
        </w:tabs>
        <w:spacing w:before="123"/>
        <w:ind w:left="142" w:firstLine="0"/>
        <w:jc w:val="both"/>
        <w:rPr>
          <w:rFonts w:asciiTheme="minorHAnsi" w:hAnsiTheme="minorHAnsi" w:cstheme="minorHAnsi"/>
        </w:rPr>
      </w:pPr>
      <w:bookmarkStart w:id="30" w:name="_Toc132791192"/>
      <w:r w:rsidRPr="00C77175">
        <w:rPr>
          <w:rFonts w:asciiTheme="minorHAnsi" w:hAnsiTheme="minorHAnsi" w:cstheme="minorHAnsi"/>
        </w:rPr>
        <w:t>Zasady rozliczenia i płatności</w:t>
      </w:r>
      <w:bookmarkEnd w:id="30"/>
    </w:p>
    <w:p w14:paraId="10A1292A" w14:textId="77777777" w:rsidR="00EB78B1" w:rsidRPr="00C77175" w:rsidRDefault="00EB78B1" w:rsidP="00EB78B1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Cena jednostkowa wykonania 1 tony [t] konstrukcji stalowej obejmuje:</w:t>
      </w:r>
    </w:p>
    <w:p w14:paraId="11B4F9FE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dostarczenie materiałów i sprzętu,</w:t>
      </w:r>
    </w:p>
    <w:p w14:paraId="66E72E8F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montaż całej konstrukcji stalowej z zabezpieczeniem antykorozyjnym,</w:t>
      </w:r>
    </w:p>
    <w:p w14:paraId="4DF20102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roboty wykończeniowe i uporządkowanie terenu,</w:t>
      </w:r>
    </w:p>
    <w:p w14:paraId="581D9A7E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przeprowadzenie wymaganych pomiarów.</w:t>
      </w:r>
    </w:p>
    <w:p w14:paraId="02BCBBC7" w14:textId="77777777" w:rsidR="00EB78B1" w:rsidRPr="00C77175" w:rsidRDefault="00EB78B1" w:rsidP="00EB78B1">
      <w:pPr>
        <w:pStyle w:val="Tekstpodstawowy"/>
        <w:spacing w:before="1"/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Cena jednostkowa montażu 1 sztuki [</w:t>
      </w:r>
      <w:proofErr w:type="spellStart"/>
      <w:r w:rsidRPr="00C77175">
        <w:rPr>
          <w:rFonts w:asciiTheme="minorHAnsi" w:hAnsiTheme="minorHAnsi" w:cstheme="minorHAnsi"/>
        </w:rPr>
        <w:t>szt</w:t>
      </w:r>
      <w:proofErr w:type="spellEnd"/>
      <w:r w:rsidRPr="00C77175">
        <w:rPr>
          <w:rFonts w:asciiTheme="minorHAnsi" w:hAnsiTheme="minorHAnsi" w:cstheme="minorHAnsi"/>
        </w:rPr>
        <w:t>] elementu konstrukcji stalowej obejmuje:</w:t>
      </w:r>
    </w:p>
    <w:p w14:paraId="1D7C7944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dostarczenie materiałów i sprzętu,</w:t>
      </w:r>
    </w:p>
    <w:p w14:paraId="4B44F37B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montaż poszczególnych elementów stalowych z zabezpieczeniem antykorozyjnym,</w:t>
      </w:r>
    </w:p>
    <w:p w14:paraId="2F3D94FE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roboty wykończeniowe i uporządkowanie terenu,</w:t>
      </w:r>
    </w:p>
    <w:p w14:paraId="6889AFE9" w14:textId="77777777" w:rsidR="00EB78B1" w:rsidRPr="00C77175" w:rsidRDefault="00EB78B1">
      <w:pPr>
        <w:pStyle w:val="Akapitzlist"/>
        <w:numPr>
          <w:ilvl w:val="0"/>
          <w:numId w:val="2"/>
        </w:numPr>
        <w:tabs>
          <w:tab w:val="left" w:pos="460"/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C77175">
        <w:rPr>
          <w:rFonts w:asciiTheme="minorHAnsi" w:hAnsiTheme="minorHAnsi" w:cstheme="minorHAnsi"/>
          <w:sz w:val="20"/>
        </w:rPr>
        <w:t>przeprowadzenie wymaganych pomiarów.</w:t>
      </w:r>
    </w:p>
    <w:p w14:paraId="052E5D1B" w14:textId="77777777" w:rsidR="00EB78B1" w:rsidRPr="00C77175" w:rsidRDefault="00EB78B1">
      <w:pPr>
        <w:pStyle w:val="Nagwek11"/>
        <w:numPr>
          <w:ilvl w:val="0"/>
          <w:numId w:val="6"/>
        </w:numPr>
        <w:tabs>
          <w:tab w:val="left" w:pos="408"/>
        </w:tabs>
        <w:spacing w:before="121"/>
        <w:ind w:left="142" w:right="0" w:firstLine="0"/>
        <w:jc w:val="both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 xml:space="preserve"> </w:t>
      </w:r>
      <w:bookmarkStart w:id="31" w:name="_Toc132791193"/>
      <w:r w:rsidRPr="00C77175">
        <w:rPr>
          <w:rFonts w:asciiTheme="minorHAnsi" w:hAnsiTheme="minorHAnsi" w:cstheme="minorHAnsi"/>
        </w:rPr>
        <w:t>PRZEPISY ZWIĄZANE</w:t>
      </w:r>
      <w:bookmarkEnd w:id="31"/>
    </w:p>
    <w:p w14:paraId="5EB69805" w14:textId="77777777" w:rsidR="00EB78B1" w:rsidRPr="00C77175" w:rsidRDefault="00EB78B1" w:rsidP="00EB78B1">
      <w:pPr>
        <w:pStyle w:val="Nagwek11"/>
        <w:tabs>
          <w:tab w:val="left" w:pos="408"/>
        </w:tabs>
        <w:ind w:left="142"/>
        <w:jc w:val="both"/>
        <w:rPr>
          <w:rFonts w:asciiTheme="minorHAnsi" w:hAnsiTheme="minorHAnsi" w:cstheme="minorHAnsi"/>
        </w:rPr>
      </w:pPr>
    </w:p>
    <w:p w14:paraId="1DF2CF09" w14:textId="77777777" w:rsidR="00EB78B1" w:rsidRPr="00C77175" w:rsidRDefault="00EB78B1" w:rsidP="00EB78B1">
      <w:pPr>
        <w:pStyle w:val="Tekstpodstawowy"/>
        <w:tabs>
          <w:tab w:val="left" w:pos="2080"/>
        </w:tabs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PN-B-06200:2002</w:t>
      </w:r>
      <w:r w:rsidRPr="00C77175">
        <w:rPr>
          <w:rFonts w:asciiTheme="minorHAnsi" w:hAnsiTheme="minorHAnsi" w:cstheme="minorHAnsi"/>
        </w:rPr>
        <w:tab/>
        <w:t>Konstrukcje stalowe budowlane. Warunki wykonania i odbioru.</w:t>
      </w:r>
    </w:p>
    <w:p w14:paraId="06FD503C" w14:textId="77777777" w:rsidR="00EB78B1" w:rsidRPr="00C77175" w:rsidRDefault="00EB78B1" w:rsidP="00EB78B1">
      <w:pPr>
        <w:pStyle w:val="Tekstpodstawowy"/>
        <w:tabs>
          <w:tab w:val="left" w:pos="2080"/>
        </w:tabs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PN-EN 10025:2002</w:t>
      </w:r>
      <w:r w:rsidRPr="00C77175">
        <w:rPr>
          <w:rFonts w:asciiTheme="minorHAnsi" w:hAnsiTheme="minorHAnsi" w:cstheme="minorHAnsi"/>
        </w:rPr>
        <w:tab/>
        <w:t>Wyroby walcowane na gorąco z niestopowych stali konstrukcyjnych. Warunki techniczne dostawy.</w:t>
      </w:r>
    </w:p>
    <w:p w14:paraId="3EFBB79B" w14:textId="77777777" w:rsidR="00EB78B1" w:rsidRPr="00C77175" w:rsidRDefault="00EB78B1" w:rsidP="00EB78B1">
      <w:pPr>
        <w:pStyle w:val="Tekstpodstawowy"/>
        <w:tabs>
          <w:tab w:val="left" w:pos="2080"/>
        </w:tabs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PN-91/M-69430</w:t>
      </w:r>
      <w:r w:rsidRPr="00C77175">
        <w:rPr>
          <w:rFonts w:asciiTheme="minorHAnsi" w:hAnsiTheme="minorHAnsi" w:cstheme="minorHAnsi"/>
        </w:rPr>
        <w:tab/>
        <w:t>Elektrody stalowe otulone do spawania i napawania. Ogólne badania i wymagania.</w:t>
      </w:r>
    </w:p>
    <w:p w14:paraId="59BF9CC9" w14:textId="77777777" w:rsidR="00EB78B1" w:rsidRPr="00C77175" w:rsidRDefault="00EB78B1" w:rsidP="00EB78B1">
      <w:pPr>
        <w:pStyle w:val="Tekstpodstawowy"/>
        <w:tabs>
          <w:tab w:val="left" w:pos="2080"/>
        </w:tabs>
        <w:ind w:left="142"/>
        <w:rPr>
          <w:rFonts w:asciiTheme="minorHAnsi" w:hAnsiTheme="minorHAnsi" w:cstheme="minorHAnsi"/>
        </w:rPr>
      </w:pPr>
      <w:r w:rsidRPr="00C77175">
        <w:rPr>
          <w:rFonts w:asciiTheme="minorHAnsi" w:hAnsiTheme="minorHAnsi" w:cstheme="minorHAnsi"/>
        </w:rPr>
        <w:t>PN-75/M-69703</w:t>
      </w:r>
      <w:r w:rsidRPr="00C77175">
        <w:rPr>
          <w:rFonts w:asciiTheme="minorHAnsi" w:hAnsiTheme="minorHAnsi" w:cstheme="minorHAnsi"/>
        </w:rPr>
        <w:tab/>
        <w:t>Spawalnictwo. Wady złączy spawanych. Nazwy i określenia.</w:t>
      </w:r>
    </w:p>
    <w:p w14:paraId="26EE9EF1" w14:textId="77777777" w:rsidR="00456539" w:rsidRPr="00C77175" w:rsidRDefault="00456539" w:rsidP="00EB78B1">
      <w:pPr>
        <w:pStyle w:val="Nagwekspisutreci"/>
        <w:ind w:right="111"/>
        <w:rPr>
          <w:rFonts w:asciiTheme="minorHAnsi" w:hAnsiTheme="minorHAnsi" w:cstheme="minorHAnsi"/>
          <w:sz w:val="20"/>
        </w:rPr>
      </w:pPr>
    </w:p>
    <w:sectPr w:rsidR="00456539" w:rsidRPr="00C77175" w:rsidSect="00E5309C">
      <w:pgSz w:w="11910" w:h="16840"/>
      <w:pgMar w:top="1440" w:right="1080" w:bottom="1440" w:left="1080" w:header="839" w:footer="6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89587" w14:textId="77777777" w:rsidR="006E6634" w:rsidRDefault="006E6634" w:rsidP="00F1568B">
      <w:r>
        <w:separator/>
      </w:r>
    </w:p>
  </w:endnote>
  <w:endnote w:type="continuationSeparator" w:id="0">
    <w:p w14:paraId="350B28C2" w14:textId="77777777" w:rsidR="006E6634" w:rsidRDefault="006E6634" w:rsidP="00F1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574E5" w14:textId="346A1C47" w:rsidR="00EB78B1" w:rsidRDefault="00DB0966">
    <w:pPr>
      <w:pStyle w:val="Tekstpodstawowy"/>
      <w:spacing w:line="14" w:lineRule="auto"/>
      <w:ind w:left="0"/>
    </w:pPr>
    <w:r w:rsidRPr="00AB2014">
      <w:rPr>
        <w:noProof/>
        <w:lang w:eastAsia="pl-PL"/>
      </w:rPr>
      <w:drawing>
        <wp:anchor distT="0" distB="0" distL="114300" distR="114300" simplePos="0" relativeHeight="251656704" behindDoc="1" locked="0" layoutInCell="1" allowOverlap="1" wp14:anchorId="2C5274C3" wp14:editId="725628D0">
          <wp:simplePos x="0" y="0"/>
          <wp:positionH relativeFrom="column">
            <wp:posOffset>-1298</wp:posOffset>
          </wp:positionH>
          <wp:positionV relativeFrom="paragraph">
            <wp:posOffset>-493202</wp:posOffset>
          </wp:positionV>
          <wp:extent cx="5760720" cy="499745"/>
          <wp:effectExtent l="0" t="0" r="0" b="0"/>
          <wp:wrapTight wrapText="bothSides">
            <wp:wrapPolygon edited="0">
              <wp:start x="0" y="0"/>
              <wp:lineTo x="0" y="20584"/>
              <wp:lineTo x="21500" y="20584"/>
              <wp:lineTo x="21500" y="0"/>
              <wp:lineTo x="0" y="0"/>
            </wp:wrapPolygon>
          </wp:wrapTight>
          <wp:docPr id="104028731" name="Obraz 104028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565126" name="Obraz 10655651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9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2430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E68BACE" wp14:editId="6545736D">
              <wp:simplePos x="0" y="0"/>
              <wp:positionH relativeFrom="page">
                <wp:posOffset>6484620</wp:posOffset>
              </wp:positionH>
              <wp:positionV relativeFrom="page">
                <wp:posOffset>10165080</wp:posOffset>
              </wp:positionV>
              <wp:extent cx="147320" cy="180975"/>
              <wp:effectExtent l="0" t="0" r="0" b="0"/>
              <wp:wrapNone/>
              <wp:docPr id="62886811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36BCB" w14:textId="77777777" w:rsidR="00EB78B1" w:rsidRDefault="00503DDF">
                          <w:pPr>
                            <w:spacing w:before="19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EB78B1">
                            <w:rPr>
                              <w:b/>
                              <w:color w:val="808080"/>
                              <w:w w:val="7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13149">
                            <w:rPr>
                              <w:b/>
                              <w:noProof/>
                              <w:color w:val="808080"/>
                              <w:w w:val="78"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68BAC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0.6pt;margin-top:800.4pt;width:11.6pt;height:14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7V/1QEAAJADAAAOAAAAZHJzL2Uyb0RvYy54bWysU9tu2zAMfR+wfxD0vtjJLu2MOEXXosOA&#10;rhvQ7QNkWbaF2aJGKrGzrx8lx+kub8NeBFqkDs85pLdX09CLg0Gy4Eq5XuVSGKehtq4t5dcvdy8u&#10;paCgXK16cKaUR0Pyavf82Xb0hdlAB31tUDCIo2L0pexC8EWWke7MoGgF3jhONoCDCvyJbVajGhl9&#10;6LNNnr/JRsDaI2hDxLe3c1LuEn7TGB0+NQ2ZIPpSMreQTkxnFc9st1VFi8p3Vp9oqH9gMSjruOkZ&#10;6lYFJfZo/4IarEYgaMJKw5BB01htkgZWs87/UPPYKW+SFjaH/Nkm+n+w+uHw6D+jCNM7mHiASQT5&#10;e9DfSDi46ZRrzTUijJ1RNTdeR8uy0VNxehqtpoIiSDV+hJqHrPYBEtDU4BBdYZ2C0XkAx7PpZgpC&#10;x5avLl5uOKM5tb7M3168Th1UsTz2SOG9gUHEoJTIM03g6nBPIZJRxVISezm4s32f5tq73y64MN4k&#10;8pHvzDxM1cTVUUQF9ZFlIMxrwmvNQQf4Q4qRV6SU9H2v0EjRf3BsRdynJcAlqJZAOc1PSxmkmMOb&#10;MO/d3qNtO0aezXZwzXY1Nkl5YnHiyWNPCk8rGvfq1+9U9fQj7X4CAAD//wMAUEsDBBQABgAIAAAA&#10;IQDRf5S+4QAAAA8BAAAPAAAAZHJzL2Rvd25yZXYueG1sTI/BTsMwEETvSPyDtUjcqN0QRTTEqSoE&#10;JyREGg4cndhNrMbrELtt+Hs2J3rb2R3Nvim2sxvY2UzBepSwXglgBluvLXYSvuq3hydgISrUavBo&#10;JPyaANvy9qZQufYXrMx5HztGIRhyJaGPccw5D21vnAorPxqk28FPTkWSU8f1pC4U7gaeCJFxpyzS&#10;h16N5qU37XF/chJ231i92p+P5rM6VLauNwLfs6OU93fz7hlYNHP8N8OCT+hQElPjT6gDG0iLZJ2Q&#10;l6ZMCGqxeESapsCaZZdsHoGXBb/uUf4BAAD//wMAUEsBAi0AFAAGAAgAAAAhALaDOJL+AAAA4QEA&#10;ABMAAAAAAAAAAAAAAAAAAAAAAFtDb250ZW50X1R5cGVzXS54bWxQSwECLQAUAAYACAAAACEAOP0h&#10;/9YAAACUAQAACwAAAAAAAAAAAAAAAAAvAQAAX3JlbHMvLnJlbHNQSwECLQAUAAYACAAAACEAz3e1&#10;f9UBAACQAwAADgAAAAAAAAAAAAAAAAAuAgAAZHJzL2Uyb0RvYy54bWxQSwECLQAUAAYACAAAACEA&#10;0X+UvuEAAAAPAQAADwAAAAAAAAAAAAAAAAAvBAAAZHJzL2Rvd25yZXYueG1sUEsFBgAAAAAEAAQA&#10;8wAAAD0FAAAAAA==&#10;" filled="f" stroked="f">
              <v:textbox inset="0,0,0,0">
                <w:txbxContent>
                  <w:p w14:paraId="42D36BCB" w14:textId="77777777" w:rsidR="00EB78B1" w:rsidRDefault="00503DDF">
                    <w:pPr>
                      <w:spacing w:before="19"/>
                      <w:ind w:left="60"/>
                      <w:rPr>
                        <w:b/>
                        <w:sz w:val="20"/>
                      </w:rPr>
                    </w:pPr>
                    <w:r>
                      <w:fldChar w:fldCharType="begin"/>
                    </w:r>
                    <w:r w:rsidR="00EB78B1">
                      <w:rPr>
                        <w:b/>
                        <w:color w:val="808080"/>
                        <w:w w:val="7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13149">
                      <w:rPr>
                        <w:b/>
                        <w:noProof/>
                        <w:color w:val="808080"/>
                        <w:w w:val="78"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3BC3F" w14:textId="77777777" w:rsidR="006E6634" w:rsidRDefault="006E6634" w:rsidP="00F1568B">
      <w:r>
        <w:separator/>
      </w:r>
    </w:p>
  </w:footnote>
  <w:footnote w:type="continuationSeparator" w:id="0">
    <w:p w14:paraId="0B5AF429" w14:textId="77777777" w:rsidR="006E6634" w:rsidRDefault="006E6634" w:rsidP="00F1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94595" w14:textId="77777777" w:rsidR="00E5309C" w:rsidRDefault="00FC5E60">
    <w:pPr>
      <w:pStyle w:val="Tekstpodstawowy"/>
      <w:spacing w:line="14" w:lineRule="auto"/>
      <w:ind w:left="0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76815980" wp14:editId="5B5378E9">
          <wp:simplePos x="0" y="0"/>
          <wp:positionH relativeFrom="margin">
            <wp:align>left</wp:align>
          </wp:positionH>
          <wp:positionV relativeFrom="page">
            <wp:posOffset>258182</wp:posOffset>
          </wp:positionV>
          <wp:extent cx="6467475" cy="848360"/>
          <wp:effectExtent l="0" t="0" r="9525" b="8890"/>
          <wp:wrapSquare wrapText="bothSides"/>
          <wp:docPr id="1458389276" name="Obraz 1458389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7F6316" w14:textId="77777777" w:rsidR="00EB78B1" w:rsidRDefault="00EB78B1">
    <w:pPr>
      <w:pStyle w:val="Tekstpodstawowy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70189"/>
    <w:multiLevelType w:val="hybridMultilevel"/>
    <w:tmpl w:val="4AFAE60E"/>
    <w:lvl w:ilvl="0" w:tplc="50A2C92C">
      <w:numFmt w:val="bullet"/>
      <w:lvlText w:val="–"/>
      <w:lvlJc w:val="left"/>
      <w:pPr>
        <w:ind w:left="460" w:hanging="361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19206874">
      <w:numFmt w:val="bullet"/>
      <w:lvlText w:val="•"/>
      <w:lvlJc w:val="left"/>
      <w:pPr>
        <w:ind w:left="1388" w:hanging="361"/>
      </w:pPr>
      <w:rPr>
        <w:rFonts w:hint="default"/>
        <w:lang w:val="pl-PL" w:eastAsia="en-US" w:bidi="ar-SA"/>
      </w:rPr>
    </w:lvl>
    <w:lvl w:ilvl="2" w:tplc="A18C0E60">
      <w:numFmt w:val="bullet"/>
      <w:lvlText w:val="•"/>
      <w:lvlJc w:val="left"/>
      <w:pPr>
        <w:ind w:left="2317" w:hanging="361"/>
      </w:pPr>
      <w:rPr>
        <w:rFonts w:hint="default"/>
        <w:lang w:val="pl-PL" w:eastAsia="en-US" w:bidi="ar-SA"/>
      </w:rPr>
    </w:lvl>
    <w:lvl w:ilvl="3" w:tplc="C02A9ECA">
      <w:numFmt w:val="bullet"/>
      <w:lvlText w:val="•"/>
      <w:lvlJc w:val="left"/>
      <w:pPr>
        <w:ind w:left="3245" w:hanging="361"/>
      </w:pPr>
      <w:rPr>
        <w:rFonts w:hint="default"/>
        <w:lang w:val="pl-PL" w:eastAsia="en-US" w:bidi="ar-SA"/>
      </w:rPr>
    </w:lvl>
    <w:lvl w:ilvl="4" w:tplc="507069FE">
      <w:numFmt w:val="bullet"/>
      <w:lvlText w:val="•"/>
      <w:lvlJc w:val="left"/>
      <w:pPr>
        <w:ind w:left="4174" w:hanging="361"/>
      </w:pPr>
      <w:rPr>
        <w:rFonts w:hint="default"/>
        <w:lang w:val="pl-PL" w:eastAsia="en-US" w:bidi="ar-SA"/>
      </w:rPr>
    </w:lvl>
    <w:lvl w:ilvl="5" w:tplc="ACA23C1E">
      <w:numFmt w:val="bullet"/>
      <w:lvlText w:val="•"/>
      <w:lvlJc w:val="left"/>
      <w:pPr>
        <w:ind w:left="5103" w:hanging="361"/>
      </w:pPr>
      <w:rPr>
        <w:rFonts w:hint="default"/>
        <w:lang w:val="pl-PL" w:eastAsia="en-US" w:bidi="ar-SA"/>
      </w:rPr>
    </w:lvl>
    <w:lvl w:ilvl="6" w:tplc="A670A428">
      <w:numFmt w:val="bullet"/>
      <w:lvlText w:val="•"/>
      <w:lvlJc w:val="left"/>
      <w:pPr>
        <w:ind w:left="6031" w:hanging="361"/>
      </w:pPr>
      <w:rPr>
        <w:rFonts w:hint="default"/>
        <w:lang w:val="pl-PL" w:eastAsia="en-US" w:bidi="ar-SA"/>
      </w:rPr>
    </w:lvl>
    <w:lvl w:ilvl="7" w:tplc="1968067C">
      <w:numFmt w:val="bullet"/>
      <w:lvlText w:val="•"/>
      <w:lvlJc w:val="left"/>
      <w:pPr>
        <w:ind w:left="6960" w:hanging="361"/>
      </w:pPr>
      <w:rPr>
        <w:rFonts w:hint="default"/>
        <w:lang w:val="pl-PL" w:eastAsia="en-US" w:bidi="ar-SA"/>
      </w:rPr>
    </w:lvl>
    <w:lvl w:ilvl="8" w:tplc="388C99EE">
      <w:numFmt w:val="bullet"/>
      <w:lvlText w:val="•"/>
      <w:lvlJc w:val="left"/>
      <w:pPr>
        <w:ind w:left="7889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17A4294E"/>
    <w:multiLevelType w:val="hybridMultilevel"/>
    <w:tmpl w:val="ADF05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C45AB"/>
    <w:multiLevelType w:val="hybridMultilevel"/>
    <w:tmpl w:val="5E2AF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B506D"/>
    <w:multiLevelType w:val="multilevel"/>
    <w:tmpl w:val="39C21F36"/>
    <w:lvl w:ilvl="0">
      <w:start w:val="1"/>
      <w:numFmt w:val="decimal"/>
      <w:pStyle w:val="Listapunktowan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AD02F5F"/>
    <w:multiLevelType w:val="hybridMultilevel"/>
    <w:tmpl w:val="05A049D2"/>
    <w:lvl w:ilvl="0" w:tplc="503A1EBC">
      <w:numFmt w:val="bullet"/>
      <w:lvlText w:val=""/>
      <w:lvlJc w:val="left"/>
      <w:pPr>
        <w:ind w:left="441" w:hanging="34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5E92673C">
      <w:numFmt w:val="bullet"/>
      <w:lvlText w:val="•"/>
      <w:lvlJc w:val="left"/>
      <w:pPr>
        <w:ind w:left="1370" w:hanging="342"/>
      </w:pPr>
      <w:rPr>
        <w:rFonts w:hint="default"/>
        <w:lang w:val="pl-PL" w:eastAsia="en-US" w:bidi="ar-SA"/>
      </w:rPr>
    </w:lvl>
    <w:lvl w:ilvl="2" w:tplc="01F43E58">
      <w:numFmt w:val="bullet"/>
      <w:lvlText w:val="•"/>
      <w:lvlJc w:val="left"/>
      <w:pPr>
        <w:ind w:left="2301" w:hanging="342"/>
      </w:pPr>
      <w:rPr>
        <w:rFonts w:hint="default"/>
        <w:lang w:val="pl-PL" w:eastAsia="en-US" w:bidi="ar-SA"/>
      </w:rPr>
    </w:lvl>
    <w:lvl w:ilvl="3" w:tplc="2ECCA278">
      <w:numFmt w:val="bullet"/>
      <w:lvlText w:val="•"/>
      <w:lvlJc w:val="left"/>
      <w:pPr>
        <w:ind w:left="3231" w:hanging="342"/>
      </w:pPr>
      <w:rPr>
        <w:rFonts w:hint="default"/>
        <w:lang w:val="pl-PL" w:eastAsia="en-US" w:bidi="ar-SA"/>
      </w:rPr>
    </w:lvl>
    <w:lvl w:ilvl="4" w:tplc="87AC4DF2">
      <w:numFmt w:val="bullet"/>
      <w:lvlText w:val="•"/>
      <w:lvlJc w:val="left"/>
      <w:pPr>
        <w:ind w:left="4162" w:hanging="342"/>
      </w:pPr>
      <w:rPr>
        <w:rFonts w:hint="default"/>
        <w:lang w:val="pl-PL" w:eastAsia="en-US" w:bidi="ar-SA"/>
      </w:rPr>
    </w:lvl>
    <w:lvl w:ilvl="5" w:tplc="9B22122E">
      <w:numFmt w:val="bullet"/>
      <w:lvlText w:val="•"/>
      <w:lvlJc w:val="left"/>
      <w:pPr>
        <w:ind w:left="5093" w:hanging="342"/>
      </w:pPr>
      <w:rPr>
        <w:rFonts w:hint="default"/>
        <w:lang w:val="pl-PL" w:eastAsia="en-US" w:bidi="ar-SA"/>
      </w:rPr>
    </w:lvl>
    <w:lvl w:ilvl="6" w:tplc="B8120A2E">
      <w:numFmt w:val="bullet"/>
      <w:lvlText w:val="•"/>
      <w:lvlJc w:val="left"/>
      <w:pPr>
        <w:ind w:left="6023" w:hanging="342"/>
      </w:pPr>
      <w:rPr>
        <w:rFonts w:hint="default"/>
        <w:lang w:val="pl-PL" w:eastAsia="en-US" w:bidi="ar-SA"/>
      </w:rPr>
    </w:lvl>
    <w:lvl w:ilvl="7" w:tplc="D9F671A6">
      <w:numFmt w:val="bullet"/>
      <w:lvlText w:val="•"/>
      <w:lvlJc w:val="left"/>
      <w:pPr>
        <w:ind w:left="6954" w:hanging="342"/>
      </w:pPr>
      <w:rPr>
        <w:rFonts w:hint="default"/>
        <w:lang w:val="pl-PL" w:eastAsia="en-US" w:bidi="ar-SA"/>
      </w:rPr>
    </w:lvl>
    <w:lvl w:ilvl="8" w:tplc="508A51E2">
      <w:numFmt w:val="bullet"/>
      <w:lvlText w:val="•"/>
      <w:lvlJc w:val="left"/>
      <w:pPr>
        <w:ind w:left="7885" w:hanging="342"/>
      </w:pPr>
      <w:rPr>
        <w:rFonts w:hint="default"/>
        <w:lang w:val="pl-PL" w:eastAsia="en-US" w:bidi="ar-SA"/>
      </w:rPr>
    </w:lvl>
  </w:abstractNum>
  <w:abstractNum w:abstractNumId="5" w15:restartNumberingAfterBreak="0">
    <w:nsid w:val="53DF4860"/>
    <w:multiLevelType w:val="hybridMultilevel"/>
    <w:tmpl w:val="9E8AB5BA"/>
    <w:lvl w:ilvl="0" w:tplc="48FC4D82">
      <w:start w:val="1"/>
      <w:numFmt w:val="decimal"/>
      <w:lvlText w:val="%1)"/>
      <w:lvlJc w:val="left"/>
      <w:pPr>
        <w:ind w:left="460" w:hanging="361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9426DC8E">
      <w:numFmt w:val="bullet"/>
      <w:lvlText w:val="–"/>
      <w:lvlJc w:val="left"/>
      <w:pPr>
        <w:ind w:left="64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2" w:tplc="DE422714">
      <w:numFmt w:val="bullet"/>
      <w:lvlText w:val="•"/>
      <w:lvlJc w:val="left"/>
      <w:pPr>
        <w:ind w:left="1651" w:hanging="360"/>
      </w:pPr>
      <w:rPr>
        <w:rFonts w:hint="default"/>
        <w:lang w:val="pl-PL" w:eastAsia="en-US" w:bidi="ar-SA"/>
      </w:rPr>
    </w:lvl>
    <w:lvl w:ilvl="3" w:tplc="AAC6FD8E">
      <w:numFmt w:val="bullet"/>
      <w:lvlText w:val="•"/>
      <w:lvlJc w:val="left"/>
      <w:pPr>
        <w:ind w:left="2663" w:hanging="360"/>
      </w:pPr>
      <w:rPr>
        <w:rFonts w:hint="default"/>
        <w:lang w:val="pl-PL" w:eastAsia="en-US" w:bidi="ar-SA"/>
      </w:rPr>
    </w:lvl>
    <w:lvl w:ilvl="4" w:tplc="D76ABB84">
      <w:numFmt w:val="bullet"/>
      <w:lvlText w:val="•"/>
      <w:lvlJc w:val="left"/>
      <w:pPr>
        <w:ind w:left="3675" w:hanging="360"/>
      </w:pPr>
      <w:rPr>
        <w:rFonts w:hint="default"/>
        <w:lang w:val="pl-PL" w:eastAsia="en-US" w:bidi="ar-SA"/>
      </w:rPr>
    </w:lvl>
    <w:lvl w:ilvl="5" w:tplc="46C43782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6" w:tplc="EC52BE1E">
      <w:numFmt w:val="bullet"/>
      <w:lvlText w:val="•"/>
      <w:lvlJc w:val="left"/>
      <w:pPr>
        <w:ind w:left="5699" w:hanging="360"/>
      </w:pPr>
      <w:rPr>
        <w:rFonts w:hint="default"/>
        <w:lang w:val="pl-PL" w:eastAsia="en-US" w:bidi="ar-SA"/>
      </w:rPr>
    </w:lvl>
    <w:lvl w:ilvl="7" w:tplc="F8CE783C">
      <w:numFmt w:val="bullet"/>
      <w:lvlText w:val="•"/>
      <w:lvlJc w:val="left"/>
      <w:pPr>
        <w:ind w:left="6710" w:hanging="360"/>
      </w:pPr>
      <w:rPr>
        <w:rFonts w:hint="default"/>
        <w:lang w:val="pl-PL" w:eastAsia="en-US" w:bidi="ar-SA"/>
      </w:rPr>
    </w:lvl>
    <w:lvl w:ilvl="8" w:tplc="1DFCBC1A">
      <w:numFmt w:val="bullet"/>
      <w:lvlText w:val="•"/>
      <w:lvlJc w:val="left"/>
      <w:pPr>
        <w:ind w:left="7722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45150CF"/>
    <w:multiLevelType w:val="multilevel"/>
    <w:tmpl w:val="9326BB5E"/>
    <w:lvl w:ilvl="0">
      <w:start w:val="1"/>
      <w:numFmt w:val="decimal"/>
      <w:lvlText w:val="%1"/>
      <w:lvlJc w:val="left"/>
      <w:pPr>
        <w:ind w:left="285" w:hanging="186"/>
      </w:pPr>
      <w:rPr>
        <w:rFonts w:ascii="Times New Roman" w:eastAsia="Verdana" w:hAnsi="Times New Roman" w:cs="Times New Roman" w:hint="default"/>
        <w:b/>
        <w:bCs/>
        <w:w w:val="100"/>
        <w:sz w:val="24"/>
        <w:szCs w:val="24"/>
        <w:u w:val="single" w:color="0000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36" w:hanging="337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474" w:hanging="33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508" w:hanging="33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42" w:hanging="33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76" w:hanging="33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10" w:hanging="33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44" w:hanging="33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78" w:hanging="337"/>
      </w:pPr>
      <w:rPr>
        <w:rFonts w:hint="default"/>
        <w:lang w:val="pl-PL" w:eastAsia="en-US" w:bidi="ar-SA"/>
      </w:rPr>
    </w:lvl>
  </w:abstractNum>
  <w:abstractNum w:abstractNumId="7" w15:restartNumberingAfterBreak="0">
    <w:nsid w:val="65291914"/>
    <w:multiLevelType w:val="hybridMultilevel"/>
    <w:tmpl w:val="9BE29B84"/>
    <w:lvl w:ilvl="0" w:tplc="9D0C556C">
      <w:numFmt w:val="bullet"/>
      <w:lvlText w:val=""/>
      <w:lvlJc w:val="left"/>
      <w:pPr>
        <w:ind w:left="460" w:hanging="36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E90EE68">
      <w:numFmt w:val="bullet"/>
      <w:lvlText w:val="–"/>
      <w:lvlJc w:val="left"/>
      <w:pPr>
        <w:ind w:left="64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2" w:tplc="B5BA315E">
      <w:numFmt w:val="bullet"/>
      <w:lvlText w:val="•"/>
      <w:lvlJc w:val="left"/>
      <w:pPr>
        <w:ind w:left="1651" w:hanging="360"/>
      </w:pPr>
      <w:rPr>
        <w:rFonts w:hint="default"/>
        <w:lang w:val="pl-PL" w:eastAsia="en-US" w:bidi="ar-SA"/>
      </w:rPr>
    </w:lvl>
    <w:lvl w:ilvl="3" w:tplc="2D880998">
      <w:numFmt w:val="bullet"/>
      <w:lvlText w:val="•"/>
      <w:lvlJc w:val="left"/>
      <w:pPr>
        <w:ind w:left="2663" w:hanging="360"/>
      </w:pPr>
      <w:rPr>
        <w:rFonts w:hint="default"/>
        <w:lang w:val="pl-PL" w:eastAsia="en-US" w:bidi="ar-SA"/>
      </w:rPr>
    </w:lvl>
    <w:lvl w:ilvl="4" w:tplc="54B40262">
      <w:numFmt w:val="bullet"/>
      <w:lvlText w:val="•"/>
      <w:lvlJc w:val="left"/>
      <w:pPr>
        <w:ind w:left="3675" w:hanging="360"/>
      </w:pPr>
      <w:rPr>
        <w:rFonts w:hint="default"/>
        <w:lang w:val="pl-PL" w:eastAsia="en-US" w:bidi="ar-SA"/>
      </w:rPr>
    </w:lvl>
    <w:lvl w:ilvl="5" w:tplc="AEC078B4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6" w:tplc="1DF45C1A">
      <w:numFmt w:val="bullet"/>
      <w:lvlText w:val="•"/>
      <w:lvlJc w:val="left"/>
      <w:pPr>
        <w:ind w:left="5699" w:hanging="360"/>
      </w:pPr>
      <w:rPr>
        <w:rFonts w:hint="default"/>
        <w:lang w:val="pl-PL" w:eastAsia="en-US" w:bidi="ar-SA"/>
      </w:rPr>
    </w:lvl>
    <w:lvl w:ilvl="7" w:tplc="C0AADD6E">
      <w:numFmt w:val="bullet"/>
      <w:lvlText w:val="•"/>
      <w:lvlJc w:val="left"/>
      <w:pPr>
        <w:ind w:left="6710" w:hanging="360"/>
      </w:pPr>
      <w:rPr>
        <w:rFonts w:hint="default"/>
        <w:lang w:val="pl-PL" w:eastAsia="en-US" w:bidi="ar-SA"/>
      </w:rPr>
    </w:lvl>
    <w:lvl w:ilvl="8" w:tplc="52FE5760">
      <w:numFmt w:val="bullet"/>
      <w:lvlText w:val="•"/>
      <w:lvlJc w:val="left"/>
      <w:pPr>
        <w:ind w:left="772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A8E0A1A"/>
    <w:multiLevelType w:val="hybridMultilevel"/>
    <w:tmpl w:val="E634F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461632">
    <w:abstractNumId w:val="3"/>
  </w:num>
  <w:num w:numId="2" w16cid:durableId="1172338827">
    <w:abstractNumId w:val="0"/>
  </w:num>
  <w:num w:numId="3" w16cid:durableId="1662657195">
    <w:abstractNumId w:val="5"/>
  </w:num>
  <w:num w:numId="4" w16cid:durableId="279845315">
    <w:abstractNumId w:val="7"/>
  </w:num>
  <w:num w:numId="5" w16cid:durableId="1435439273">
    <w:abstractNumId w:val="4"/>
  </w:num>
  <w:num w:numId="6" w16cid:durableId="1278372843">
    <w:abstractNumId w:val="6"/>
  </w:num>
  <w:num w:numId="7" w16cid:durableId="2055304370">
    <w:abstractNumId w:val="1"/>
  </w:num>
  <w:num w:numId="8" w16cid:durableId="1308776720">
    <w:abstractNumId w:val="8"/>
  </w:num>
  <w:num w:numId="9" w16cid:durableId="16711795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8B"/>
    <w:rsid w:val="000014B3"/>
    <w:rsid w:val="000246D7"/>
    <w:rsid w:val="00034FF4"/>
    <w:rsid w:val="00070988"/>
    <w:rsid w:val="000D5DF6"/>
    <w:rsid w:val="00160DB1"/>
    <w:rsid w:val="00170983"/>
    <w:rsid w:val="001745AD"/>
    <w:rsid w:val="001842D5"/>
    <w:rsid w:val="001E4D91"/>
    <w:rsid w:val="002545ED"/>
    <w:rsid w:val="002E71DE"/>
    <w:rsid w:val="002F706E"/>
    <w:rsid w:val="003F1672"/>
    <w:rsid w:val="003F3E0C"/>
    <w:rsid w:val="00403919"/>
    <w:rsid w:val="00412799"/>
    <w:rsid w:val="00443AD9"/>
    <w:rsid w:val="00456539"/>
    <w:rsid w:val="00466B53"/>
    <w:rsid w:val="00494F3B"/>
    <w:rsid w:val="004B7DA3"/>
    <w:rsid w:val="004E01E3"/>
    <w:rsid w:val="004E24DA"/>
    <w:rsid w:val="004E2569"/>
    <w:rsid w:val="005007AD"/>
    <w:rsid w:val="00503DDF"/>
    <w:rsid w:val="005254E5"/>
    <w:rsid w:val="005A39BD"/>
    <w:rsid w:val="005A49CF"/>
    <w:rsid w:val="005A75A0"/>
    <w:rsid w:val="005C28AB"/>
    <w:rsid w:val="005C2A14"/>
    <w:rsid w:val="005E1CA7"/>
    <w:rsid w:val="00657FAB"/>
    <w:rsid w:val="006625B8"/>
    <w:rsid w:val="006A035B"/>
    <w:rsid w:val="006A12C4"/>
    <w:rsid w:val="006C141A"/>
    <w:rsid w:val="006D34F3"/>
    <w:rsid w:val="006E6634"/>
    <w:rsid w:val="006F1AC1"/>
    <w:rsid w:val="00727932"/>
    <w:rsid w:val="00736284"/>
    <w:rsid w:val="00752BAA"/>
    <w:rsid w:val="007717BE"/>
    <w:rsid w:val="007C3314"/>
    <w:rsid w:val="007F01F5"/>
    <w:rsid w:val="008064D3"/>
    <w:rsid w:val="0083237D"/>
    <w:rsid w:val="008B3722"/>
    <w:rsid w:val="008C3537"/>
    <w:rsid w:val="00917377"/>
    <w:rsid w:val="009216E5"/>
    <w:rsid w:val="0093218D"/>
    <w:rsid w:val="00935E0D"/>
    <w:rsid w:val="009738E6"/>
    <w:rsid w:val="009C29E4"/>
    <w:rsid w:val="00A11721"/>
    <w:rsid w:val="00A70568"/>
    <w:rsid w:val="00AB1F09"/>
    <w:rsid w:val="00AB2014"/>
    <w:rsid w:val="00AD0E04"/>
    <w:rsid w:val="00B022D6"/>
    <w:rsid w:val="00BC42EB"/>
    <w:rsid w:val="00C22942"/>
    <w:rsid w:val="00C57D3C"/>
    <w:rsid w:val="00C612C1"/>
    <w:rsid w:val="00C67589"/>
    <w:rsid w:val="00C77175"/>
    <w:rsid w:val="00C823E5"/>
    <w:rsid w:val="00C8289B"/>
    <w:rsid w:val="00CC6C87"/>
    <w:rsid w:val="00CE42C7"/>
    <w:rsid w:val="00CF3EB2"/>
    <w:rsid w:val="00D13149"/>
    <w:rsid w:val="00D30929"/>
    <w:rsid w:val="00D42423"/>
    <w:rsid w:val="00DB0966"/>
    <w:rsid w:val="00DB2780"/>
    <w:rsid w:val="00DF26FB"/>
    <w:rsid w:val="00E1165E"/>
    <w:rsid w:val="00E42430"/>
    <w:rsid w:val="00E5309C"/>
    <w:rsid w:val="00E76130"/>
    <w:rsid w:val="00E76ABD"/>
    <w:rsid w:val="00EA1025"/>
    <w:rsid w:val="00EB132D"/>
    <w:rsid w:val="00EB2D42"/>
    <w:rsid w:val="00EB78B1"/>
    <w:rsid w:val="00EC0E9E"/>
    <w:rsid w:val="00F1568B"/>
    <w:rsid w:val="00F5423C"/>
    <w:rsid w:val="00F90BEA"/>
    <w:rsid w:val="00FC5E60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00A3D"/>
  <w15:docId w15:val="{B46CED8F-5C5A-4E5D-9207-62E1229B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68B"/>
  </w:style>
  <w:style w:type="paragraph" w:styleId="Stopka">
    <w:name w:val="footer"/>
    <w:basedOn w:val="Normalny"/>
    <w:link w:val="Stopka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68B"/>
  </w:style>
  <w:style w:type="character" w:customStyle="1" w:styleId="Nagwek1Znak">
    <w:name w:val="Nagłówek 1 Znak"/>
    <w:basedOn w:val="Domylnaczcionkaakapitu"/>
    <w:link w:val="Nagwek1"/>
    <w:uiPriority w:val="9"/>
    <w:rsid w:val="00EB132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132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EB132D"/>
    <w:pPr>
      <w:spacing w:before="122"/>
      <w:ind w:left="266" w:hanging="167"/>
    </w:pPr>
    <w:rPr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EB132D"/>
    <w:pPr>
      <w:spacing w:before="2"/>
      <w:ind w:left="659" w:hanging="320"/>
    </w:pPr>
    <w:rPr>
      <w:sz w:val="16"/>
      <w:szCs w:val="16"/>
    </w:rPr>
  </w:style>
  <w:style w:type="paragraph" w:customStyle="1" w:styleId="Spistreci31">
    <w:name w:val="Spis treści 31"/>
    <w:basedOn w:val="Normalny"/>
    <w:uiPriority w:val="1"/>
    <w:qFormat/>
    <w:rsid w:val="00EB132D"/>
    <w:pPr>
      <w:spacing w:before="2"/>
      <w:ind w:left="659" w:hanging="320"/>
    </w:pPr>
    <w:rPr>
      <w:b/>
      <w:bCs/>
      <w:i/>
    </w:rPr>
  </w:style>
  <w:style w:type="paragraph" w:customStyle="1" w:styleId="Spistreci41">
    <w:name w:val="Spis treści 41"/>
    <w:basedOn w:val="Normalny"/>
    <w:uiPriority w:val="1"/>
    <w:qFormat/>
    <w:rsid w:val="00EB132D"/>
    <w:pPr>
      <w:spacing w:before="2"/>
      <w:ind w:left="1077" w:hanging="498"/>
    </w:pPr>
    <w:rPr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EB132D"/>
    <w:pPr>
      <w:ind w:left="10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132D"/>
    <w:rPr>
      <w:rFonts w:ascii="Verdana" w:eastAsia="Verdana" w:hAnsi="Verdana" w:cs="Verdana"/>
      <w:kern w:val="0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EB132D"/>
    <w:pPr>
      <w:spacing w:before="1"/>
      <w:ind w:left="875" w:right="5475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B132D"/>
    <w:pPr>
      <w:spacing w:before="120"/>
      <w:ind w:left="285" w:hanging="186"/>
      <w:outlineLvl w:val="2"/>
    </w:pPr>
    <w:rPr>
      <w:b/>
      <w:bCs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EB132D"/>
    <w:pPr>
      <w:spacing w:before="122"/>
      <w:ind w:left="436" w:hanging="337"/>
      <w:jc w:val="both"/>
      <w:outlineLvl w:val="3"/>
    </w:pPr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EB132D"/>
    <w:pPr>
      <w:ind w:left="2159" w:right="2170" w:firstLine="266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EB132D"/>
    <w:rPr>
      <w:rFonts w:ascii="Verdana" w:eastAsia="Verdana" w:hAnsi="Verdana" w:cs="Verdana"/>
      <w:b/>
      <w:bCs/>
      <w:kern w:val="0"/>
      <w:sz w:val="36"/>
      <w:szCs w:val="36"/>
    </w:rPr>
  </w:style>
  <w:style w:type="paragraph" w:styleId="Akapitzlist">
    <w:name w:val="List Paragraph"/>
    <w:basedOn w:val="Normalny"/>
    <w:uiPriority w:val="1"/>
    <w:qFormat/>
    <w:rsid w:val="00EB132D"/>
    <w:pPr>
      <w:spacing w:before="2"/>
      <w:ind w:left="436" w:hanging="337"/>
    </w:pPr>
  </w:style>
  <w:style w:type="paragraph" w:customStyle="1" w:styleId="TableParagraph">
    <w:name w:val="Table Paragraph"/>
    <w:basedOn w:val="Normalny"/>
    <w:uiPriority w:val="1"/>
    <w:qFormat/>
    <w:rsid w:val="00EB132D"/>
  </w:style>
  <w:style w:type="paragraph" w:styleId="Bezodstpw">
    <w:name w:val="No Spacing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B132D"/>
    <w:pPr>
      <w:widowControl/>
      <w:autoSpaceDE/>
      <w:autoSpaceDN/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2545ED"/>
    <w:pPr>
      <w:tabs>
        <w:tab w:val="left" w:pos="660"/>
        <w:tab w:val="right" w:leader="dot" w:pos="9840"/>
      </w:tabs>
      <w:spacing w:after="100"/>
      <w:ind w:left="142"/>
    </w:pPr>
    <w:rPr>
      <w:rFonts w:ascii="Times New Roman" w:eastAsia="Tahoma" w:hAnsi="Times New Roman" w:cs="Times New Roman"/>
      <w:b/>
      <w:bCs/>
      <w:noProof/>
      <w:w w:val="88"/>
    </w:rPr>
  </w:style>
  <w:style w:type="paragraph" w:styleId="Spistreci3">
    <w:name w:val="toc 3"/>
    <w:basedOn w:val="Normalny"/>
    <w:next w:val="Normalny"/>
    <w:autoRedefine/>
    <w:uiPriority w:val="39"/>
    <w:unhideWhenUsed/>
    <w:rsid w:val="00E5309C"/>
    <w:pPr>
      <w:tabs>
        <w:tab w:val="left" w:pos="880"/>
        <w:tab w:val="left" w:pos="1100"/>
        <w:tab w:val="right" w:leader="dot" w:pos="9639"/>
        <w:tab w:val="right" w:leader="dot" w:pos="9740"/>
      </w:tabs>
      <w:spacing w:after="100"/>
      <w:ind w:left="142"/>
    </w:pPr>
    <w:rPr>
      <w:noProof/>
      <w:w w:val="85"/>
    </w:rPr>
  </w:style>
  <w:style w:type="character" w:styleId="Hipercze">
    <w:name w:val="Hyperlink"/>
    <w:basedOn w:val="Domylnaczcionkaakapitu"/>
    <w:uiPriority w:val="99"/>
    <w:unhideWhenUsed/>
    <w:rsid w:val="00EB132D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F706E"/>
    <w:rPr>
      <w:b/>
      <w:bCs/>
    </w:rPr>
  </w:style>
  <w:style w:type="character" w:styleId="Uwydatnienie">
    <w:name w:val="Emphasis"/>
    <w:basedOn w:val="Domylnaczcionkaakapitu"/>
    <w:uiPriority w:val="20"/>
    <w:qFormat/>
    <w:rsid w:val="00EC0E9E"/>
    <w:rPr>
      <w:i/>
      <w:iCs/>
    </w:rPr>
  </w:style>
  <w:style w:type="paragraph" w:styleId="Listapunktowana2">
    <w:name w:val="List Bullet 2"/>
    <w:basedOn w:val="Normalny"/>
    <w:autoRedefine/>
    <w:rsid w:val="00EC0E9E"/>
    <w:pPr>
      <w:widowControl/>
      <w:numPr>
        <w:numId w:val="1"/>
      </w:numPr>
      <w:autoSpaceDE/>
      <w:autoSpaceDN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1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175"/>
    <w:rPr>
      <w:rFonts w:ascii="Tahoma" w:eastAsia="Verdana" w:hAnsi="Tahoma" w:cs="Tahoma"/>
      <w:kern w:val="0"/>
      <w:sz w:val="16"/>
      <w:szCs w:val="16"/>
    </w:rPr>
  </w:style>
  <w:style w:type="table" w:styleId="Tabela-Siatka">
    <w:name w:val="Table Grid"/>
    <w:basedOn w:val="Standardowy"/>
    <w:uiPriority w:val="39"/>
    <w:rsid w:val="00C77175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771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6559-A498-4FDC-91B7-2950AD77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2306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Natalia Marlica</cp:lastModifiedBy>
  <cp:revision>5</cp:revision>
  <cp:lastPrinted>2024-11-18T06:36:00Z</cp:lastPrinted>
  <dcterms:created xsi:type="dcterms:W3CDTF">2024-11-17T17:44:00Z</dcterms:created>
  <dcterms:modified xsi:type="dcterms:W3CDTF">2024-11-18T06:36:00Z</dcterms:modified>
</cp:coreProperties>
</file>